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8921" w14:textId="77777777" w:rsidR="00911AA2" w:rsidRPr="00E24E41" w:rsidRDefault="00911AA2" w:rsidP="002128F1">
      <w:pPr>
        <w:pStyle w:val="Nadpis1"/>
      </w:pPr>
      <w:r w:rsidRPr="00E24E41">
        <w:t>Pojistkové vložky VN</w:t>
      </w:r>
    </w:p>
    <w:p w14:paraId="428E7960" w14:textId="77777777" w:rsidR="00911AA2" w:rsidRDefault="00911AA2" w:rsidP="007C01B9">
      <w:pPr>
        <w:pStyle w:val="Nadpis2"/>
      </w:pPr>
      <w:r w:rsidRPr="001C7347">
        <w:t>Popis předmětu</w:t>
      </w:r>
    </w:p>
    <w:p w14:paraId="6ED32F2A" w14:textId="4940C042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E24E41">
        <w:rPr>
          <w:rFonts w:cs="Arial"/>
          <w:szCs w:val="22"/>
        </w:rPr>
        <w:t>Tato technická specifikace</w:t>
      </w:r>
      <w:r>
        <w:rPr>
          <w:rFonts w:cs="Arial"/>
          <w:szCs w:val="22"/>
        </w:rPr>
        <w:t xml:space="preserve"> je určena pro</w:t>
      </w:r>
      <w:r w:rsidRPr="00E24E4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proud </w:t>
      </w:r>
      <w:r w:rsidRPr="00E24E41">
        <w:rPr>
          <w:rFonts w:cs="Arial"/>
          <w:szCs w:val="22"/>
        </w:rPr>
        <w:t>omezující pojistk</w:t>
      </w:r>
      <w:r>
        <w:rPr>
          <w:rFonts w:cs="Arial"/>
          <w:szCs w:val="22"/>
        </w:rPr>
        <w:t>y</w:t>
      </w:r>
      <w:r w:rsidRPr="00E24E41">
        <w:rPr>
          <w:rFonts w:cs="Arial"/>
          <w:szCs w:val="22"/>
        </w:rPr>
        <w:t xml:space="preserve"> vysokého napětí</w:t>
      </w:r>
      <w:r w:rsidR="00B15E6B">
        <w:rPr>
          <w:rFonts w:cs="Arial"/>
          <w:szCs w:val="22"/>
        </w:rPr>
        <w:t xml:space="preserve"> 22 </w:t>
      </w:r>
      <w:proofErr w:type="spellStart"/>
      <w:r w:rsidR="00B15E6B">
        <w:rPr>
          <w:rFonts w:cs="Arial"/>
          <w:szCs w:val="22"/>
        </w:rPr>
        <w:t>kV</w:t>
      </w:r>
      <w:proofErr w:type="spellEnd"/>
      <w:r>
        <w:rPr>
          <w:rFonts w:cs="Arial"/>
          <w:szCs w:val="22"/>
        </w:rPr>
        <w:t xml:space="preserve">, které </w:t>
      </w:r>
      <w:r w:rsidRPr="00E24E41">
        <w:rPr>
          <w:rFonts w:cs="Arial"/>
          <w:szCs w:val="22"/>
        </w:rPr>
        <w:t>se</w:t>
      </w:r>
      <w:r>
        <w:rPr>
          <w:rFonts w:cs="Arial"/>
          <w:szCs w:val="22"/>
        </w:rPr>
        <w:t xml:space="preserve"> používají jako </w:t>
      </w:r>
      <w:r w:rsidRPr="00E24E41">
        <w:rPr>
          <w:rFonts w:cs="Arial"/>
          <w:szCs w:val="22"/>
        </w:rPr>
        <w:t>ochran</w:t>
      </w:r>
      <w:r>
        <w:rPr>
          <w:rFonts w:cs="Arial"/>
          <w:szCs w:val="22"/>
        </w:rPr>
        <w:t xml:space="preserve">a </w:t>
      </w:r>
      <w:r w:rsidRPr="00E24E41">
        <w:rPr>
          <w:rFonts w:cs="Arial"/>
          <w:szCs w:val="22"/>
        </w:rPr>
        <w:t xml:space="preserve">transformátorů a dalších elektrických </w:t>
      </w:r>
      <w:r>
        <w:rPr>
          <w:rFonts w:cs="Arial"/>
          <w:szCs w:val="22"/>
        </w:rPr>
        <w:t>zařízení před tepelnými a d</w:t>
      </w:r>
      <w:r w:rsidRPr="00E24E41">
        <w:rPr>
          <w:rFonts w:cs="Arial"/>
          <w:szCs w:val="22"/>
        </w:rPr>
        <w:t>ynamick</w:t>
      </w:r>
      <w:r>
        <w:rPr>
          <w:rFonts w:cs="Arial"/>
          <w:szCs w:val="22"/>
        </w:rPr>
        <w:t xml:space="preserve">ými </w:t>
      </w:r>
      <w:r w:rsidRPr="00E24E41">
        <w:rPr>
          <w:rFonts w:cs="Arial"/>
          <w:szCs w:val="22"/>
        </w:rPr>
        <w:t>účinky zkratových proudů</w:t>
      </w:r>
      <w:r w:rsidR="00D95E75">
        <w:rPr>
          <w:rFonts w:cs="Arial"/>
          <w:szCs w:val="22"/>
        </w:rPr>
        <w:t xml:space="preserve"> a nadproudů</w:t>
      </w:r>
      <w:r>
        <w:rPr>
          <w:rFonts w:cs="Arial"/>
          <w:szCs w:val="22"/>
        </w:rPr>
        <w:t xml:space="preserve">. Pojistky jsou vhodné pro venkovní i vnitřní instalaci v rozvaděčích VN, kombinovaných pojistkových spodcích, odpínačích. </w:t>
      </w:r>
    </w:p>
    <w:p w14:paraId="36C54F8D" w14:textId="77777777" w:rsidR="00911AA2" w:rsidRPr="00870811" w:rsidRDefault="00911AA2" w:rsidP="007C01B9">
      <w:pPr>
        <w:pStyle w:val="Nadpis2"/>
      </w:pPr>
      <w:r w:rsidRPr="00870811">
        <w:t xml:space="preserve">Všeobecné požadavky </w:t>
      </w:r>
    </w:p>
    <w:p w14:paraId="4A89A046" w14:textId="126DDFC7" w:rsidR="00BD7809" w:rsidRPr="001461FC" w:rsidRDefault="00BD7809" w:rsidP="00BD7809">
      <w:pPr>
        <w:tabs>
          <w:tab w:val="num" w:pos="0"/>
          <w:tab w:val="left" w:pos="6521"/>
        </w:tabs>
        <w:rPr>
          <w:rFonts w:cs="Arial"/>
        </w:rPr>
      </w:pPr>
      <w:r>
        <w:rPr>
          <w:rFonts w:cs="Arial"/>
        </w:rPr>
        <w:t xml:space="preserve">Pojistkové vložky </w:t>
      </w:r>
      <w:r w:rsidR="00B15E6B">
        <w:rPr>
          <w:rFonts w:cs="Arial"/>
        </w:rPr>
        <w:t>V</w:t>
      </w:r>
      <w:r>
        <w:rPr>
          <w:rFonts w:cs="Arial"/>
        </w:rPr>
        <w:t>N</w:t>
      </w:r>
      <w:r w:rsidRPr="001461FC">
        <w:rPr>
          <w:rFonts w:cs="Arial"/>
        </w:rPr>
        <w:t xml:space="preserve"> </w:t>
      </w:r>
      <w:r w:rsidR="00D95E75">
        <w:rPr>
          <w:rFonts w:cs="Arial"/>
        </w:rPr>
        <w:t xml:space="preserve">(IEC) </w:t>
      </w:r>
      <w:r>
        <w:rPr>
          <w:rFonts w:cs="Arial"/>
        </w:rPr>
        <w:t>m</w:t>
      </w:r>
      <w:r w:rsidRPr="001461FC">
        <w:rPr>
          <w:rFonts w:cs="Arial"/>
        </w:rPr>
        <w:t>usí splňovat požadavky norem a předpisů uvedených níže, pokud není v této specifikaci stanoveno jinak.</w:t>
      </w:r>
      <w:r>
        <w:rPr>
          <w:rFonts w:cs="Arial"/>
        </w:rPr>
        <w:t xml:space="preserve"> </w:t>
      </w:r>
      <w:r w:rsidRPr="001461FC">
        <w:rPr>
          <w:rFonts w:cs="Arial"/>
        </w:rPr>
        <w:t>Pokud není výslovně uvedeno jinak, jsou v této technické specifikaci uvažované normy v posledním platném vydání.</w:t>
      </w:r>
    </w:p>
    <w:p w14:paraId="1CD68548" w14:textId="77777777" w:rsidR="00911AA2" w:rsidRPr="00A67A31" w:rsidRDefault="00BD7809" w:rsidP="00911AA2">
      <w:pPr>
        <w:tabs>
          <w:tab w:val="left" w:pos="6521"/>
        </w:tabs>
        <w:spacing w:before="120"/>
        <w:rPr>
          <w:rFonts w:cs="Arial"/>
          <w:szCs w:val="22"/>
        </w:rPr>
      </w:pPr>
      <w:r w:rsidRPr="001461FC">
        <w:rPr>
          <w:rFonts w:cs="Arial"/>
        </w:rPr>
        <w:t>Obecně musí být splněny požadavky všech norem, předpisů, nařízení a zákonů platných v ČR, i když nejsou výslovně požadovány v této specifikaci. Všechny podklady, dokumenty, protokoly musí být v českém jazyce nebo slovenském jazyce. K dokumentaci v cizím jazyce bude doložen doslovný úředně ověřený překlad v jazyce českém nebo slovenském.</w:t>
      </w:r>
    </w:p>
    <w:p w14:paraId="6CC3EB8D" w14:textId="77777777" w:rsidR="00911AA2" w:rsidRPr="00390CB7" w:rsidRDefault="00911AA2" w:rsidP="00A436CD">
      <w:pPr>
        <w:pStyle w:val="Nadpis3"/>
      </w:pPr>
      <w:r w:rsidRPr="00390CB7">
        <w:t>Normy a předpisy</w:t>
      </w:r>
      <w:r w:rsidRPr="003C6289">
        <w:t xml:space="preserve"> </w:t>
      </w:r>
    </w:p>
    <w:p w14:paraId="33307C9B" w14:textId="77777777" w:rsidR="00911AA2" w:rsidRPr="00AB6E36" w:rsidRDefault="00911AA2" w:rsidP="00911AA2">
      <w:pPr>
        <w:tabs>
          <w:tab w:val="left" w:pos="425"/>
        </w:tabs>
        <w:spacing w:after="60"/>
        <w:rPr>
          <w:rFonts w:cs="Arial"/>
          <w:szCs w:val="22"/>
        </w:rPr>
      </w:pPr>
      <w:r>
        <w:rPr>
          <w:rFonts w:cs="Arial"/>
          <w:szCs w:val="22"/>
        </w:rPr>
        <w:t xml:space="preserve">Pojistkové vložky musí splňovat </w:t>
      </w:r>
      <w:r w:rsidRPr="00F54D61">
        <w:rPr>
          <w:rFonts w:cs="Arial"/>
          <w:szCs w:val="22"/>
        </w:rPr>
        <w:t>požadavky těchto norem</w:t>
      </w:r>
      <w:r>
        <w:rPr>
          <w:rFonts w:cs="Arial"/>
          <w:szCs w:val="22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F63849" w:rsidRPr="00F54D61" w14:paraId="0817EB64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66290DDD" w14:textId="77777777" w:rsidR="00F63849" w:rsidRPr="00F54D61" w:rsidRDefault="00F63849" w:rsidP="0079769D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60672-1</w:t>
            </w:r>
          </w:p>
        </w:tc>
        <w:tc>
          <w:tcPr>
            <w:tcW w:w="6804" w:type="dxa"/>
            <w:vAlign w:val="center"/>
          </w:tcPr>
          <w:p w14:paraId="5005C308" w14:textId="77777777" w:rsidR="00F63849" w:rsidRPr="00A91568" w:rsidRDefault="00F63849" w:rsidP="0079769D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1: Definice a třídění</w:t>
            </w:r>
          </w:p>
        </w:tc>
      </w:tr>
      <w:tr w:rsidR="00F63849" w:rsidRPr="00F54D61" w14:paraId="2366DB04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18AE1ADF" w14:textId="77777777" w:rsidR="00F63849" w:rsidRDefault="00F63849" w:rsidP="0079769D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60672-2</w:t>
            </w:r>
          </w:p>
        </w:tc>
        <w:tc>
          <w:tcPr>
            <w:tcW w:w="6804" w:type="dxa"/>
            <w:vAlign w:val="center"/>
          </w:tcPr>
          <w:p w14:paraId="6A4991AF" w14:textId="77777777" w:rsidR="00F63849" w:rsidRPr="00C91C4B" w:rsidRDefault="00F63849" w:rsidP="0079769D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2: Zkušební metody</w:t>
            </w:r>
          </w:p>
        </w:tc>
      </w:tr>
      <w:tr w:rsidR="00F63849" w:rsidRPr="00F54D61" w14:paraId="6FB305A6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3BECE645" w14:textId="77777777" w:rsidR="00F63849" w:rsidRPr="00A67A31" w:rsidRDefault="00F63849" w:rsidP="0079769D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>ČSN EN 60672-</w:t>
            </w: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6804" w:type="dxa"/>
            <w:vAlign w:val="center"/>
          </w:tcPr>
          <w:p w14:paraId="0A4AB94A" w14:textId="77777777" w:rsidR="00F63849" w:rsidRPr="00C91C4B" w:rsidRDefault="00F63849" w:rsidP="0079769D">
            <w:pPr>
              <w:rPr>
                <w:rFonts w:cs="Arial"/>
                <w:szCs w:val="22"/>
              </w:rPr>
            </w:pPr>
            <w:r w:rsidRPr="00900F97">
              <w:rPr>
                <w:rFonts w:cs="Arial"/>
                <w:szCs w:val="22"/>
              </w:rPr>
              <w:t>Keramické a skleněné izolační materiály - Část 3: Specifikace jednotlivých materiálů</w:t>
            </w:r>
          </w:p>
        </w:tc>
      </w:tr>
      <w:tr w:rsidR="00F63849" w:rsidRPr="00F54D61" w14:paraId="3A10292C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41ECB33B" w14:textId="26C7A07A" w:rsidR="00F63849" w:rsidRPr="00A67A31" w:rsidRDefault="00F63849" w:rsidP="00EE263C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 xml:space="preserve">ČSN EN </w:t>
            </w:r>
            <w:r>
              <w:rPr>
                <w:rFonts w:cs="Arial"/>
                <w:szCs w:val="22"/>
              </w:rPr>
              <w:t>60 282</w:t>
            </w:r>
            <w:r w:rsidRPr="00A67A31">
              <w:rPr>
                <w:rFonts w:cs="Arial"/>
                <w:szCs w:val="22"/>
              </w:rPr>
              <w:t>-1</w:t>
            </w:r>
            <w:r w:rsidR="00FB429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14:paraId="30A4B713" w14:textId="77777777" w:rsidR="00F63849" w:rsidRPr="00C91C4B" w:rsidRDefault="00F63849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Pojistky vysokého napětí – Část 1: Pojistky omezující proud</w:t>
            </w:r>
          </w:p>
        </w:tc>
      </w:tr>
      <w:tr w:rsidR="00FB4292" w:rsidRPr="00F54D61" w14:paraId="6EA573F1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19084B96" w14:textId="77777777" w:rsidR="00FB4292" w:rsidRPr="00F54D61" w:rsidRDefault="00FB4292" w:rsidP="00FB4292">
            <w:pPr>
              <w:rPr>
                <w:rFonts w:cs="Arial"/>
                <w:szCs w:val="22"/>
              </w:rPr>
            </w:pPr>
            <w:r w:rsidRPr="00A67A31">
              <w:rPr>
                <w:rFonts w:cs="Arial"/>
                <w:szCs w:val="22"/>
              </w:rPr>
              <w:t xml:space="preserve">ČSN EN </w:t>
            </w:r>
            <w:r>
              <w:rPr>
                <w:rFonts w:cs="Arial"/>
                <w:szCs w:val="22"/>
              </w:rPr>
              <w:t>62 271-105</w:t>
            </w:r>
          </w:p>
        </w:tc>
        <w:tc>
          <w:tcPr>
            <w:tcW w:w="6804" w:type="dxa"/>
            <w:vAlign w:val="center"/>
          </w:tcPr>
          <w:p w14:paraId="6E4881B8" w14:textId="77777777" w:rsidR="00FB4292" w:rsidRPr="00B2354B" w:rsidRDefault="00FB4292" w:rsidP="00FB429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Vysokonapěťová spínací a řídicí  zařízení – část 105: Kombinace spínače s pojistkami na střídavý proud o jmenovitých napětích nad 1 </w:t>
            </w:r>
            <w:proofErr w:type="spellStart"/>
            <w:r>
              <w:rPr>
                <w:rFonts w:cs="Arial"/>
                <w:szCs w:val="22"/>
              </w:rPr>
              <w:t>kV</w:t>
            </w:r>
            <w:proofErr w:type="spellEnd"/>
            <w:r>
              <w:rPr>
                <w:rFonts w:cs="Arial"/>
                <w:szCs w:val="22"/>
              </w:rPr>
              <w:t xml:space="preserve"> do 52 </w:t>
            </w:r>
            <w:proofErr w:type="spellStart"/>
            <w:r>
              <w:rPr>
                <w:rFonts w:cs="Arial"/>
                <w:szCs w:val="22"/>
              </w:rPr>
              <w:t>kV</w:t>
            </w:r>
            <w:proofErr w:type="spellEnd"/>
            <w:r>
              <w:rPr>
                <w:rFonts w:cs="Arial"/>
                <w:szCs w:val="22"/>
              </w:rPr>
              <w:t xml:space="preserve"> včetně</w:t>
            </w:r>
          </w:p>
        </w:tc>
      </w:tr>
      <w:tr w:rsidR="00FB4292" w:rsidRPr="00F54D61" w14:paraId="429F6024" w14:textId="77777777" w:rsidTr="00EE263C">
        <w:trPr>
          <w:trHeight w:val="375"/>
          <w:jc w:val="center"/>
        </w:trPr>
        <w:tc>
          <w:tcPr>
            <w:tcW w:w="2552" w:type="dxa"/>
            <w:vAlign w:val="center"/>
          </w:tcPr>
          <w:p w14:paraId="5C5DC761" w14:textId="77777777" w:rsidR="00FB4292" w:rsidRPr="00A67A31" w:rsidRDefault="00FB4292" w:rsidP="00FB4292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ČSN EN 60038</w:t>
            </w:r>
          </w:p>
        </w:tc>
        <w:tc>
          <w:tcPr>
            <w:tcW w:w="6804" w:type="dxa"/>
            <w:vAlign w:val="center"/>
          </w:tcPr>
          <w:p w14:paraId="14B6C48F" w14:textId="77777777" w:rsidR="00FB4292" w:rsidRPr="002A185F" w:rsidRDefault="00FB4292" w:rsidP="00FB4292">
            <w:pPr>
              <w:rPr>
                <w:rFonts w:cs="Arial"/>
                <w:szCs w:val="22"/>
              </w:rPr>
            </w:pPr>
            <w:r>
              <w:rPr>
                <w:rFonts w:cs="Arial"/>
              </w:rPr>
              <w:t>Jmenovitá napětí CENELEC</w:t>
            </w:r>
          </w:p>
        </w:tc>
      </w:tr>
    </w:tbl>
    <w:p w14:paraId="773815C6" w14:textId="77777777" w:rsidR="00911AA2" w:rsidRDefault="00911AA2" w:rsidP="00911AA2">
      <w:pPr>
        <w:spacing w:before="60"/>
        <w:rPr>
          <w:rFonts w:cs="Arial"/>
          <w:noProof/>
          <w:szCs w:val="22"/>
        </w:rPr>
      </w:pPr>
    </w:p>
    <w:p w14:paraId="3DA83ED2" w14:textId="77777777" w:rsidR="00A436CD" w:rsidRDefault="00A436CD" w:rsidP="002128F1">
      <w:pPr>
        <w:pStyle w:val="Nadpis1"/>
        <w:rPr>
          <w:noProof/>
        </w:rPr>
      </w:pPr>
      <w:r>
        <w:rPr>
          <w:noProof/>
        </w:rPr>
        <w:t>Ostatní požadavky</w:t>
      </w:r>
    </w:p>
    <w:p w14:paraId="7A7EDBB9" w14:textId="77777777" w:rsidR="00A436CD" w:rsidRDefault="00A436CD" w:rsidP="00A436CD">
      <w:pPr>
        <w:spacing w:before="60"/>
        <w:rPr>
          <w:rFonts w:cs="Arial"/>
          <w:szCs w:val="22"/>
        </w:rPr>
      </w:pPr>
      <w:r w:rsidRPr="008777D2">
        <w:rPr>
          <w:rFonts w:cs="Arial"/>
          <w:szCs w:val="22"/>
        </w:rPr>
        <w:t>Dodavatel odpovídá za výrobek i polotovary.</w:t>
      </w:r>
    </w:p>
    <w:p w14:paraId="6FC03573" w14:textId="77777777" w:rsidR="00A436CD" w:rsidRPr="001C7347" w:rsidRDefault="00A436CD" w:rsidP="00A436CD">
      <w:pPr>
        <w:pStyle w:val="Nadpis2"/>
      </w:pPr>
      <w:r w:rsidRPr="001C7347">
        <w:t>Upřesňující požadavky</w:t>
      </w:r>
    </w:p>
    <w:p w14:paraId="3BCF76B0" w14:textId="77777777" w:rsidR="00911AA2" w:rsidRPr="00F54D61" w:rsidRDefault="00911AA2" w:rsidP="00A436CD">
      <w:pPr>
        <w:pStyle w:val="Nadpis3"/>
      </w:pPr>
      <w:r w:rsidRPr="00F54D61">
        <w:t>Parametry sítě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385"/>
      </w:tblGrid>
      <w:tr w:rsidR="00D75176" w:rsidRPr="00D75176" w14:paraId="3AFBDD5D" w14:textId="77777777" w:rsidTr="00EE263C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905CC" w14:textId="77777777" w:rsidR="00911AA2" w:rsidRPr="00D75176" w:rsidRDefault="00911AA2" w:rsidP="00EE263C">
            <w:pPr>
              <w:rPr>
                <w:rFonts w:cs="Arial"/>
                <w:i/>
                <w:szCs w:val="22"/>
              </w:rPr>
            </w:pPr>
            <w:r w:rsidRPr="00D75176">
              <w:rPr>
                <w:rFonts w:cs="Arial"/>
                <w:i/>
                <w:szCs w:val="22"/>
              </w:rPr>
              <w:t>Název položky</w:t>
            </w:r>
          </w:p>
        </w:tc>
        <w:tc>
          <w:tcPr>
            <w:tcW w:w="5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01E00" w14:textId="77777777" w:rsidR="00911AA2" w:rsidRPr="00D75176" w:rsidRDefault="00911AA2" w:rsidP="00EE263C">
            <w:pPr>
              <w:rPr>
                <w:rFonts w:cs="Arial"/>
                <w:i/>
                <w:szCs w:val="22"/>
              </w:rPr>
            </w:pPr>
            <w:r w:rsidRPr="00D75176">
              <w:rPr>
                <w:rFonts w:cs="Arial"/>
                <w:i/>
                <w:szCs w:val="22"/>
              </w:rPr>
              <w:t>Údaje</w:t>
            </w:r>
          </w:p>
        </w:tc>
      </w:tr>
      <w:tr w:rsidR="00D75176" w:rsidRPr="00D75176" w14:paraId="5EE6CC94" w14:textId="77777777" w:rsidTr="00EE263C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</w:tcBorders>
            <w:vAlign w:val="center"/>
          </w:tcPr>
          <w:p w14:paraId="6B67F9E5" w14:textId="7BCDB99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Jmenovité napětí</w:t>
            </w:r>
            <w:r w:rsidR="00D95E75">
              <w:rPr>
                <w:rFonts w:cs="Arial"/>
                <w:szCs w:val="22"/>
              </w:rPr>
              <w:t xml:space="preserve"> sítě</w:t>
            </w:r>
            <w:r w:rsidRPr="00D75176">
              <w:rPr>
                <w:rFonts w:cs="Arial"/>
                <w:szCs w:val="22"/>
              </w:rPr>
              <w:t xml:space="preserve"> </w:t>
            </w:r>
            <w:proofErr w:type="spellStart"/>
            <w:r w:rsidRPr="00D75176">
              <w:rPr>
                <w:rFonts w:cs="Arial"/>
                <w:szCs w:val="22"/>
              </w:rPr>
              <w:t>U</w:t>
            </w:r>
            <w:r w:rsidRPr="00D75176">
              <w:rPr>
                <w:rFonts w:cs="Arial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5385" w:type="dxa"/>
            <w:tcBorders>
              <w:top w:val="single" w:sz="2" w:space="0" w:color="auto"/>
            </w:tcBorders>
            <w:vAlign w:val="center"/>
          </w:tcPr>
          <w:p w14:paraId="0EEAC07A" w14:textId="3F9A7486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22 </w:t>
            </w:r>
            <w:proofErr w:type="spellStart"/>
            <w:r w:rsidR="00D95E75">
              <w:rPr>
                <w:rFonts w:cs="Arial"/>
                <w:szCs w:val="22"/>
              </w:rPr>
              <w:t>k</w:t>
            </w:r>
            <w:r w:rsidRPr="00D75176">
              <w:rPr>
                <w:rFonts w:cs="Arial"/>
                <w:szCs w:val="22"/>
              </w:rPr>
              <w:t>V</w:t>
            </w:r>
            <w:proofErr w:type="spellEnd"/>
          </w:p>
        </w:tc>
      </w:tr>
      <w:tr w:rsidR="00D75176" w:rsidRPr="00D75176" w14:paraId="2F507401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574335D0" w14:textId="7777777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Maximální trvalé napětí sítě</w:t>
            </w:r>
          </w:p>
        </w:tc>
        <w:tc>
          <w:tcPr>
            <w:tcW w:w="5385" w:type="dxa"/>
            <w:vAlign w:val="center"/>
          </w:tcPr>
          <w:p w14:paraId="4874438E" w14:textId="5BCD5B93" w:rsidR="00911AA2" w:rsidRPr="00D75176" w:rsidRDefault="00726DFB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25 </w:t>
            </w:r>
            <w:proofErr w:type="spellStart"/>
            <w:r w:rsidR="00D95E75">
              <w:rPr>
                <w:rFonts w:cs="Arial"/>
                <w:szCs w:val="22"/>
              </w:rPr>
              <w:t>k</w:t>
            </w:r>
            <w:r w:rsidRPr="00D75176">
              <w:rPr>
                <w:rFonts w:cs="Arial"/>
                <w:szCs w:val="22"/>
              </w:rPr>
              <w:t>V</w:t>
            </w:r>
            <w:proofErr w:type="spellEnd"/>
          </w:p>
        </w:tc>
      </w:tr>
      <w:tr w:rsidR="00D75176" w:rsidRPr="00D75176" w14:paraId="3C1541C4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3C7F26E6" w14:textId="7777777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Jmenovitý kmitočet</w:t>
            </w:r>
          </w:p>
        </w:tc>
        <w:tc>
          <w:tcPr>
            <w:tcW w:w="5385" w:type="dxa"/>
            <w:vAlign w:val="center"/>
          </w:tcPr>
          <w:p w14:paraId="75042BE7" w14:textId="7777777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50 Hz</w:t>
            </w:r>
          </w:p>
        </w:tc>
      </w:tr>
      <w:tr w:rsidR="00D75176" w:rsidRPr="00D75176" w14:paraId="29A67BAB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1688D7FE" w14:textId="7777777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lastRenderedPageBreak/>
              <w:t>Druh distribuční sítě</w:t>
            </w:r>
          </w:p>
        </w:tc>
        <w:tc>
          <w:tcPr>
            <w:tcW w:w="5385" w:type="dxa"/>
            <w:vAlign w:val="center"/>
          </w:tcPr>
          <w:p w14:paraId="1AD2F24F" w14:textId="77777777" w:rsidR="00911AA2" w:rsidRPr="00D75176" w:rsidRDefault="00376FD9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napToGrid w:val="0"/>
                <w:szCs w:val="22"/>
              </w:rPr>
              <w:t>IT, IT</w:t>
            </w:r>
            <w:r w:rsidRPr="00D75176">
              <w:rPr>
                <w:rFonts w:cs="Arial"/>
                <w:snapToGrid w:val="0"/>
                <w:szCs w:val="22"/>
                <w:vertAlign w:val="subscript"/>
              </w:rPr>
              <w:t>(r)</w:t>
            </w:r>
            <w:r w:rsidRPr="00D75176">
              <w:rPr>
                <w:rFonts w:cs="Arial"/>
                <w:szCs w:val="22"/>
              </w:rPr>
              <w:t xml:space="preserve"> (v izolovaném nulovém bodě připojena </w:t>
            </w:r>
            <w:proofErr w:type="spellStart"/>
            <w:r w:rsidRPr="00D75176">
              <w:rPr>
                <w:rFonts w:cs="Arial"/>
                <w:szCs w:val="22"/>
              </w:rPr>
              <w:t>Petersenova</w:t>
            </w:r>
            <w:proofErr w:type="spellEnd"/>
            <w:r w:rsidRPr="00D75176">
              <w:rPr>
                <w:rFonts w:cs="Arial"/>
                <w:szCs w:val="22"/>
              </w:rPr>
              <w:t xml:space="preserve"> tlumivka nebo odporník)</w:t>
            </w:r>
          </w:p>
        </w:tc>
      </w:tr>
      <w:tr w:rsidR="00D75176" w:rsidRPr="00D75176" w14:paraId="5816FCD4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72E32716" w14:textId="77777777" w:rsidR="00911AA2" w:rsidRPr="00D75176" w:rsidRDefault="00911AA2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Ochrana podle PNE 33 0000-1</w:t>
            </w:r>
          </w:p>
        </w:tc>
        <w:tc>
          <w:tcPr>
            <w:tcW w:w="5385" w:type="dxa"/>
            <w:vAlign w:val="center"/>
          </w:tcPr>
          <w:p w14:paraId="0F5F5A47" w14:textId="77777777" w:rsidR="00911AA2" w:rsidRPr="00D75176" w:rsidRDefault="00376FD9" w:rsidP="00EE263C">
            <w:pPr>
              <w:rPr>
                <w:rFonts w:cs="Arial"/>
                <w:szCs w:val="22"/>
              </w:rPr>
            </w:pPr>
            <w:r w:rsidRPr="00D75176">
              <w:rPr>
                <w:rFonts w:cs="Arial"/>
                <w:szCs w:val="22"/>
              </w:rPr>
              <w:t>Zemněním</w:t>
            </w:r>
          </w:p>
        </w:tc>
      </w:tr>
    </w:tbl>
    <w:p w14:paraId="04EE4336" w14:textId="77777777" w:rsidR="00911AA2" w:rsidRDefault="00911AA2" w:rsidP="00A436CD">
      <w:pPr>
        <w:pStyle w:val="Nadpis3"/>
      </w:pPr>
      <w:r w:rsidRPr="00A04059">
        <w:t>Charakteristika pracovního prostředí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5385"/>
      </w:tblGrid>
      <w:tr w:rsidR="00911AA2" w:rsidRPr="00E55953" w14:paraId="46B1FBC7" w14:textId="77777777" w:rsidTr="00EE263C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51B33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Název položky</w:t>
            </w:r>
          </w:p>
        </w:tc>
        <w:tc>
          <w:tcPr>
            <w:tcW w:w="5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1504A" w14:textId="77777777" w:rsidR="00911AA2" w:rsidRPr="00E55953" w:rsidRDefault="00911AA2" w:rsidP="00EE263C">
            <w:pPr>
              <w:rPr>
                <w:rFonts w:cs="Arial"/>
                <w:i/>
                <w:szCs w:val="22"/>
              </w:rPr>
            </w:pPr>
            <w:r w:rsidRPr="00E55953">
              <w:rPr>
                <w:rFonts w:cs="Arial"/>
                <w:i/>
                <w:szCs w:val="22"/>
              </w:rPr>
              <w:t>Údaje</w:t>
            </w:r>
          </w:p>
        </w:tc>
      </w:tr>
      <w:tr w:rsidR="00911AA2" w:rsidRPr="00F54D61" w14:paraId="330619D5" w14:textId="77777777" w:rsidTr="00EE263C">
        <w:trPr>
          <w:cantSplit/>
          <w:trHeight w:val="391"/>
          <w:jc w:val="center"/>
        </w:trPr>
        <w:tc>
          <w:tcPr>
            <w:tcW w:w="3545" w:type="dxa"/>
            <w:tcBorders>
              <w:top w:val="single" w:sz="2" w:space="0" w:color="auto"/>
            </w:tcBorders>
            <w:vAlign w:val="center"/>
          </w:tcPr>
          <w:p w14:paraId="3514D36A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Prostředí</w:t>
            </w:r>
          </w:p>
        </w:tc>
        <w:tc>
          <w:tcPr>
            <w:tcW w:w="5385" w:type="dxa"/>
            <w:tcBorders>
              <w:top w:val="single" w:sz="2" w:space="0" w:color="auto"/>
            </w:tcBorders>
            <w:vAlign w:val="center"/>
          </w:tcPr>
          <w:p w14:paraId="7AFF6657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Vnitřní, venkovní </w:t>
            </w:r>
            <w:r w:rsidRPr="001C3EDA">
              <w:rPr>
                <w:rFonts w:cs="Arial"/>
                <w:szCs w:val="22"/>
              </w:rPr>
              <w:t>dle PNE 33 0000-2, příloha 2</w:t>
            </w:r>
            <w:r>
              <w:rPr>
                <w:rFonts w:cs="Arial"/>
                <w:szCs w:val="22"/>
              </w:rPr>
              <w:t>, ČSN EN 60269</w:t>
            </w:r>
          </w:p>
        </w:tc>
      </w:tr>
      <w:tr w:rsidR="00911AA2" w:rsidRPr="00F54D61" w14:paraId="211BB3E7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0C19CE88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Rozsah teplot okolí</w:t>
            </w:r>
          </w:p>
        </w:tc>
        <w:tc>
          <w:tcPr>
            <w:tcW w:w="5385" w:type="dxa"/>
            <w:vAlign w:val="center"/>
          </w:tcPr>
          <w:p w14:paraId="5514FC31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- 25 až + 40 °C</w:t>
            </w:r>
          </w:p>
        </w:tc>
      </w:tr>
      <w:tr w:rsidR="00911AA2" w:rsidRPr="00F54D61" w14:paraId="794B5571" w14:textId="77777777" w:rsidTr="00EE263C">
        <w:trPr>
          <w:cantSplit/>
          <w:trHeight w:val="391"/>
          <w:jc w:val="center"/>
        </w:trPr>
        <w:tc>
          <w:tcPr>
            <w:tcW w:w="3545" w:type="dxa"/>
            <w:vAlign w:val="center"/>
          </w:tcPr>
          <w:p w14:paraId="3ED15F10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 w:rsidRPr="001C3EDA">
              <w:rPr>
                <w:rFonts w:cs="Arial"/>
                <w:szCs w:val="22"/>
              </w:rPr>
              <w:t>Nadmořská výška</w:t>
            </w:r>
          </w:p>
        </w:tc>
        <w:tc>
          <w:tcPr>
            <w:tcW w:w="5385" w:type="dxa"/>
            <w:vAlign w:val="center"/>
          </w:tcPr>
          <w:p w14:paraId="0138C0DB" w14:textId="77777777" w:rsidR="00911AA2" w:rsidRPr="001C3EDA" w:rsidRDefault="00911AA2" w:rsidP="00EE263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Pr="001C3EDA">
              <w:rPr>
                <w:rFonts w:cs="Arial"/>
                <w:szCs w:val="22"/>
              </w:rPr>
              <w:t>o 1000 m</w:t>
            </w:r>
          </w:p>
        </w:tc>
      </w:tr>
    </w:tbl>
    <w:p w14:paraId="5A19BF9E" w14:textId="77777777" w:rsidR="00911AA2" w:rsidRDefault="00911AA2" w:rsidP="002128F1">
      <w:pPr>
        <w:pStyle w:val="Nadpis1"/>
      </w:pPr>
      <w:r>
        <w:t xml:space="preserve">Konstrukce </w:t>
      </w:r>
    </w:p>
    <w:p w14:paraId="28D9079C" w14:textId="77777777" w:rsidR="00911AA2" w:rsidRPr="001A6326" w:rsidRDefault="00911AA2" w:rsidP="00911AA2">
      <w:pPr>
        <w:rPr>
          <w:rFonts w:cs="Arial"/>
          <w:noProof/>
          <w:szCs w:val="22"/>
        </w:rPr>
      </w:pPr>
      <w:r w:rsidRPr="001A6326">
        <w:rPr>
          <w:rFonts w:cs="Arial"/>
          <w:noProof/>
          <w:szCs w:val="22"/>
        </w:rPr>
        <w:t>Tavné vodiče musí být zhotoveny z čistého stříbra (Ag 99,9 %) bez nánosu pájkové slitiny</w:t>
      </w:r>
      <w:r>
        <w:rPr>
          <w:rFonts w:cs="Arial"/>
          <w:noProof/>
          <w:szCs w:val="22"/>
        </w:rPr>
        <w:t>,</w:t>
      </w:r>
      <w:r w:rsidRPr="001A6326">
        <w:rPr>
          <w:rFonts w:cs="Arial"/>
          <w:noProof/>
          <w:szCs w:val="22"/>
        </w:rPr>
        <w:t xml:space="preserve"> musí být navinuty na keramickém nosiči centrovaném na střed. </w:t>
      </w:r>
    </w:p>
    <w:p w14:paraId="2905C523" w14:textId="58B9F70B" w:rsidR="00911AA2" w:rsidRPr="001A6326" w:rsidRDefault="00911AA2" w:rsidP="00911AA2">
      <w:pPr>
        <w:rPr>
          <w:rFonts w:cs="Arial"/>
          <w:noProof/>
          <w:szCs w:val="22"/>
        </w:rPr>
      </w:pPr>
      <w:r w:rsidRPr="001A6326">
        <w:rPr>
          <w:rFonts w:cs="Arial"/>
          <w:noProof/>
          <w:szCs w:val="22"/>
        </w:rPr>
        <w:t xml:space="preserve">Jako </w:t>
      </w:r>
      <w:r>
        <w:rPr>
          <w:rFonts w:cs="Arial"/>
          <w:noProof/>
          <w:szCs w:val="22"/>
        </w:rPr>
        <w:t>z</w:t>
      </w:r>
      <w:r w:rsidRPr="001A6326">
        <w:rPr>
          <w:rFonts w:cs="Arial"/>
          <w:noProof/>
          <w:szCs w:val="22"/>
        </w:rPr>
        <w:t>h</w:t>
      </w:r>
      <w:r>
        <w:rPr>
          <w:rFonts w:cs="Arial"/>
          <w:noProof/>
          <w:szCs w:val="22"/>
        </w:rPr>
        <w:t>ášecí</w:t>
      </w:r>
      <w:r w:rsidRPr="001A6326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médium</w:t>
      </w:r>
      <w:r w:rsidRPr="001A6326">
        <w:rPr>
          <w:rFonts w:cs="Arial"/>
          <w:noProof/>
          <w:szCs w:val="22"/>
        </w:rPr>
        <w:t xml:space="preserve"> je nutné používat čistý, jemnozrnný, suchý křemičitý písek (Si0</w:t>
      </w:r>
      <w:r w:rsidR="00584E53">
        <w:rPr>
          <w:rFonts w:cs="Arial"/>
          <w:noProof/>
          <w:szCs w:val="22"/>
          <w:vertAlign w:val="subscript"/>
        </w:rPr>
        <w:t>2</w:t>
      </w:r>
      <w:r w:rsidRPr="001A6326">
        <w:rPr>
          <w:rFonts w:cs="Arial"/>
          <w:noProof/>
          <w:szCs w:val="22"/>
        </w:rPr>
        <w:t>).</w:t>
      </w:r>
    </w:p>
    <w:p w14:paraId="5D68A4E8" w14:textId="77777777" w:rsidR="00911AA2" w:rsidRPr="001A6326" w:rsidRDefault="00911AA2" w:rsidP="00911AA2">
      <w:pPr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Kontakty tavné vložky (k</w:t>
      </w:r>
      <w:r w:rsidRPr="001A6326">
        <w:rPr>
          <w:rFonts w:cs="Arial"/>
          <w:noProof/>
          <w:szCs w:val="22"/>
        </w:rPr>
        <w:t>ryt</w:t>
      </w:r>
      <w:r>
        <w:rPr>
          <w:rFonts w:cs="Arial"/>
          <w:noProof/>
          <w:szCs w:val="22"/>
        </w:rPr>
        <w:t>y</w:t>
      </w:r>
      <w:r w:rsidRPr="001A6326">
        <w:rPr>
          <w:rFonts w:cs="Arial"/>
          <w:noProof/>
          <w:szCs w:val="22"/>
        </w:rPr>
        <w:t xml:space="preserve"> kontaktů</w:t>
      </w:r>
      <w:r>
        <w:rPr>
          <w:rFonts w:cs="Arial"/>
          <w:noProof/>
          <w:szCs w:val="22"/>
        </w:rPr>
        <w:t>)</w:t>
      </w:r>
      <w:r w:rsidRPr="001A6326">
        <w:rPr>
          <w:rFonts w:cs="Arial"/>
          <w:noProof/>
          <w:szCs w:val="22"/>
        </w:rPr>
        <w:t xml:space="preserve"> musí být zhotoveny z elektrolytické mědi a povrch musí být postříbřený (tloušťka vrstvy 5 ± 1 μm).</w:t>
      </w:r>
    </w:p>
    <w:p w14:paraId="128B4647" w14:textId="77777777" w:rsidR="00911AA2" w:rsidRPr="001A6326" w:rsidRDefault="00911AA2" w:rsidP="00911AA2">
      <w:pPr>
        <w:rPr>
          <w:rFonts w:cs="Arial"/>
          <w:noProof/>
          <w:szCs w:val="22"/>
        </w:rPr>
      </w:pPr>
      <w:r w:rsidRPr="001A6326">
        <w:rPr>
          <w:rFonts w:cs="Arial"/>
          <w:noProof/>
          <w:szCs w:val="22"/>
        </w:rPr>
        <w:t xml:space="preserve">Izolační trubka musí být s krytkami kontaktů spojena odolně vůči stárnutí a absolutně těsně vůči vlhkosti. </w:t>
      </w:r>
    </w:p>
    <w:p w14:paraId="0413DE26" w14:textId="74A23557" w:rsidR="00911AA2" w:rsidRPr="001A6326" w:rsidRDefault="00911AA2" w:rsidP="00911AA2">
      <w:pPr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 xml:space="preserve">Vybavovací zařízení nebo ukazatel </w:t>
      </w:r>
      <w:r w:rsidR="00B3658E">
        <w:rPr>
          <w:rFonts w:cs="Arial"/>
          <w:noProof/>
          <w:szCs w:val="22"/>
        </w:rPr>
        <w:t xml:space="preserve">stavu </w:t>
      </w:r>
      <w:r>
        <w:rPr>
          <w:rFonts w:cs="Arial"/>
          <w:noProof/>
          <w:szCs w:val="22"/>
        </w:rPr>
        <w:t>(k</w:t>
      </w:r>
      <w:r w:rsidRPr="001A6326">
        <w:rPr>
          <w:rFonts w:cs="Arial"/>
          <w:noProof/>
          <w:szCs w:val="22"/>
        </w:rPr>
        <w:t>olík</w:t>
      </w:r>
      <w:r>
        <w:rPr>
          <w:rFonts w:cs="Arial"/>
          <w:noProof/>
          <w:szCs w:val="22"/>
        </w:rPr>
        <w:t>) musí být umístěn pevně v ose tavné vložky viz obrázek níže</w:t>
      </w:r>
      <w:r w:rsidRPr="001A6326">
        <w:rPr>
          <w:rFonts w:cs="Arial"/>
          <w:noProof/>
          <w:szCs w:val="22"/>
        </w:rPr>
        <w:t>.</w:t>
      </w:r>
      <w:r>
        <w:rPr>
          <w:rFonts w:cs="Arial"/>
          <w:noProof/>
          <w:szCs w:val="22"/>
        </w:rPr>
        <w:t xml:space="preserve"> Vybavovací systém slouží jako indikátor stavu pojistky</w:t>
      </w:r>
      <w:r w:rsidR="00D95E75">
        <w:rPr>
          <w:rFonts w:cs="Arial"/>
          <w:noProof/>
          <w:szCs w:val="22"/>
        </w:rPr>
        <w:t xml:space="preserve"> a pro ovládání vybavovacího mechanismu odpínače</w:t>
      </w:r>
      <w:r>
        <w:rPr>
          <w:rFonts w:cs="Arial"/>
          <w:noProof/>
          <w:szCs w:val="22"/>
        </w:rPr>
        <w:t xml:space="preserve">. Tento kolík musí být proveden z </w:t>
      </w:r>
      <w:r w:rsidRPr="001A6326">
        <w:rPr>
          <w:rFonts w:cs="Arial"/>
          <w:noProof/>
          <w:szCs w:val="22"/>
        </w:rPr>
        <w:t xml:space="preserve">kovu odolného vůči korozi. Krytka kolíku musí být zakryta fólií odolnou vůči </w:t>
      </w:r>
      <w:r>
        <w:rPr>
          <w:rFonts w:cs="Arial"/>
          <w:noProof/>
          <w:szCs w:val="22"/>
        </w:rPr>
        <w:t>venkovnímu prostředí</w:t>
      </w:r>
      <w:r w:rsidRPr="001A6326">
        <w:rPr>
          <w:rFonts w:cs="Arial"/>
          <w:noProof/>
          <w:szCs w:val="22"/>
        </w:rPr>
        <w:t>.</w:t>
      </w:r>
      <w:r>
        <w:rPr>
          <w:rFonts w:cs="Arial"/>
          <w:noProof/>
          <w:szCs w:val="22"/>
        </w:rPr>
        <w:t xml:space="preserve"> </w:t>
      </w:r>
      <w:r w:rsidRPr="001A6326">
        <w:rPr>
          <w:rFonts w:cs="Arial"/>
          <w:noProof/>
          <w:szCs w:val="22"/>
        </w:rPr>
        <w:t>Všechna elektrick</w:t>
      </w:r>
      <w:r>
        <w:rPr>
          <w:rFonts w:cs="Arial"/>
          <w:noProof/>
          <w:szCs w:val="22"/>
        </w:rPr>
        <w:t>é</w:t>
      </w:r>
      <w:r w:rsidRPr="001A6326">
        <w:rPr>
          <w:rFonts w:cs="Arial"/>
          <w:noProof/>
          <w:szCs w:val="22"/>
        </w:rPr>
        <w:t xml:space="preserve"> spoje</w:t>
      </w:r>
      <w:r>
        <w:rPr>
          <w:rFonts w:cs="Arial"/>
          <w:noProof/>
          <w:szCs w:val="22"/>
        </w:rPr>
        <w:t xml:space="preserve"> musí být svařeny</w:t>
      </w:r>
      <w:r w:rsidRPr="001A6326">
        <w:rPr>
          <w:rFonts w:cs="Arial"/>
          <w:noProof/>
          <w:szCs w:val="22"/>
        </w:rPr>
        <w:t xml:space="preserve">. </w:t>
      </w:r>
    </w:p>
    <w:p w14:paraId="093E0ECE" w14:textId="77777777" w:rsidR="00911AA2" w:rsidRDefault="00911AA2" w:rsidP="00911AA2">
      <w:pPr>
        <w:rPr>
          <w:rFonts w:cs="Arial"/>
          <w:noProof/>
          <w:szCs w:val="22"/>
        </w:rPr>
      </w:pPr>
      <w:r w:rsidRPr="001A6326">
        <w:rPr>
          <w:rFonts w:cs="Arial"/>
          <w:noProof/>
          <w:szCs w:val="22"/>
        </w:rPr>
        <w:t xml:space="preserve">Izolační </w:t>
      </w:r>
      <w:r>
        <w:rPr>
          <w:rFonts w:cs="Arial"/>
          <w:noProof/>
          <w:szCs w:val="22"/>
        </w:rPr>
        <w:t>tělo pojistky</w:t>
      </w:r>
      <w:r w:rsidRPr="001A6326">
        <w:rPr>
          <w:rFonts w:cs="Arial"/>
          <w:noProof/>
          <w:szCs w:val="22"/>
        </w:rPr>
        <w:t xml:space="preserve"> musí být vyroben</w:t>
      </w:r>
      <w:r>
        <w:rPr>
          <w:rFonts w:cs="Arial"/>
          <w:noProof/>
          <w:szCs w:val="22"/>
        </w:rPr>
        <w:t>o z hnědě g</w:t>
      </w:r>
      <w:r w:rsidRPr="001A6326">
        <w:rPr>
          <w:rFonts w:cs="Arial"/>
          <w:noProof/>
          <w:szCs w:val="22"/>
        </w:rPr>
        <w:t>lazované keramické</w:t>
      </w:r>
      <w:r>
        <w:rPr>
          <w:rFonts w:cs="Arial"/>
          <w:noProof/>
          <w:szCs w:val="22"/>
        </w:rPr>
        <w:t xml:space="preserve">ho </w:t>
      </w:r>
      <w:r w:rsidRPr="001A6326">
        <w:rPr>
          <w:rFonts w:cs="Arial"/>
          <w:noProof/>
          <w:szCs w:val="22"/>
        </w:rPr>
        <w:t>izolační</w:t>
      </w:r>
      <w:r>
        <w:rPr>
          <w:rFonts w:cs="Arial"/>
          <w:noProof/>
          <w:szCs w:val="22"/>
        </w:rPr>
        <w:t>ho</w:t>
      </w:r>
      <w:r w:rsidRPr="001A6326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materiálu</w:t>
      </w:r>
      <w:r w:rsidRPr="001A6326">
        <w:rPr>
          <w:rFonts w:cs="Arial"/>
          <w:noProof/>
          <w:szCs w:val="22"/>
        </w:rPr>
        <w:t xml:space="preserve"> minimálně skupiny C-100</w:t>
      </w:r>
      <w:r>
        <w:rPr>
          <w:rFonts w:cs="Arial"/>
          <w:noProof/>
          <w:szCs w:val="22"/>
        </w:rPr>
        <w:t xml:space="preserve"> viz ČSN</w:t>
      </w:r>
      <w:r w:rsidRPr="003746D6">
        <w:rPr>
          <w:rFonts w:cs="Arial"/>
          <w:szCs w:val="22"/>
        </w:rPr>
        <w:t xml:space="preserve"> </w:t>
      </w:r>
      <w:r w:rsidRPr="00A67A31">
        <w:rPr>
          <w:rFonts w:cs="Arial"/>
          <w:szCs w:val="22"/>
        </w:rPr>
        <w:t>EN 60672-1</w:t>
      </w:r>
      <w:r>
        <w:rPr>
          <w:rFonts w:cs="Arial"/>
          <w:noProof/>
          <w:szCs w:val="22"/>
        </w:rPr>
        <w:t xml:space="preserve"> </w:t>
      </w:r>
      <w:r w:rsidRPr="001A6326">
        <w:rPr>
          <w:rFonts w:cs="Arial"/>
          <w:noProof/>
          <w:szCs w:val="22"/>
        </w:rPr>
        <w:t>.</w:t>
      </w:r>
    </w:p>
    <w:p w14:paraId="2CCAB4C0" w14:textId="77777777" w:rsidR="0071777C" w:rsidRDefault="0071777C" w:rsidP="00911AA2">
      <w:pPr>
        <w:rPr>
          <w:rFonts w:cs="Arial"/>
          <w:noProof/>
          <w:szCs w:val="22"/>
        </w:rPr>
      </w:pPr>
    </w:p>
    <w:p w14:paraId="77850143" w14:textId="77777777" w:rsidR="00D75176" w:rsidRDefault="00D75176" w:rsidP="00911AA2">
      <w:pPr>
        <w:rPr>
          <w:rFonts w:cs="Arial"/>
          <w:noProof/>
          <w:szCs w:val="22"/>
        </w:rPr>
      </w:pPr>
    </w:p>
    <w:p w14:paraId="448E6D89" w14:textId="77777777" w:rsidR="00911AA2" w:rsidRDefault="0071777C" w:rsidP="00911AA2">
      <w:pPr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5876DD48" wp14:editId="6314080B">
            <wp:extent cx="2755900" cy="3112413"/>
            <wp:effectExtent l="0" t="0" r="635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311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D06E6" w14:textId="77777777" w:rsidR="00D75176" w:rsidRDefault="00D75176" w:rsidP="00911AA2">
      <w:pPr>
        <w:rPr>
          <w:rFonts w:cs="Arial"/>
          <w:noProof/>
          <w:szCs w:val="22"/>
        </w:rPr>
      </w:pPr>
    </w:p>
    <w:p w14:paraId="39CE6F23" w14:textId="77777777" w:rsidR="00D75176" w:rsidRDefault="00D75176" w:rsidP="00911AA2">
      <w:pPr>
        <w:rPr>
          <w:rFonts w:cs="Arial"/>
          <w:noProof/>
          <w:szCs w:val="22"/>
        </w:rPr>
      </w:pPr>
    </w:p>
    <w:p w14:paraId="3F8A536D" w14:textId="77777777" w:rsidR="00D75176" w:rsidRDefault="00D75176" w:rsidP="00911AA2">
      <w:pPr>
        <w:rPr>
          <w:rFonts w:cs="Arial"/>
          <w:noProof/>
          <w:szCs w:val="22"/>
        </w:rPr>
      </w:pPr>
    </w:p>
    <w:p w14:paraId="38AF61E7" w14:textId="77777777" w:rsidR="00D75176" w:rsidRDefault="00D75176" w:rsidP="00911AA2">
      <w:pPr>
        <w:rPr>
          <w:rFonts w:cs="Arial"/>
          <w:noProof/>
          <w:szCs w:val="22"/>
        </w:rPr>
      </w:pPr>
    </w:p>
    <w:p w14:paraId="3B4BA493" w14:textId="77777777" w:rsidR="00D75176" w:rsidRDefault="00D75176" w:rsidP="00911AA2">
      <w:pPr>
        <w:rPr>
          <w:rFonts w:cs="Arial"/>
          <w:noProof/>
          <w:szCs w:val="22"/>
        </w:rPr>
      </w:pPr>
    </w:p>
    <w:p w14:paraId="5FF56415" w14:textId="77777777" w:rsidR="00911AA2" w:rsidRDefault="00911AA2" w:rsidP="002128F1">
      <w:pPr>
        <w:pStyle w:val="Nadpis2"/>
      </w:pPr>
      <w:r>
        <w:lastRenderedPageBreak/>
        <w:t xml:space="preserve">Rozměry  </w:t>
      </w:r>
    </w:p>
    <w:p w14:paraId="640D5ACF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Rozměry p</w:t>
      </w:r>
      <w:r w:rsidRPr="0087085E">
        <w:rPr>
          <w:rFonts w:cs="Arial"/>
          <w:noProof/>
          <w:szCs w:val="22"/>
        </w:rPr>
        <w:t>ojistkov</w:t>
      </w:r>
      <w:r>
        <w:rPr>
          <w:rFonts w:cs="Arial"/>
          <w:noProof/>
          <w:szCs w:val="22"/>
        </w:rPr>
        <w:t>ých</w:t>
      </w:r>
      <w:r w:rsidRPr="0087085E">
        <w:rPr>
          <w:rFonts w:cs="Arial"/>
          <w:noProof/>
          <w:szCs w:val="22"/>
        </w:rPr>
        <w:t xml:space="preserve"> vlož</w:t>
      </w:r>
      <w:r>
        <w:rPr>
          <w:rFonts w:cs="Arial"/>
          <w:noProof/>
          <w:szCs w:val="22"/>
        </w:rPr>
        <w:t>ek</w:t>
      </w:r>
      <w:r w:rsidRPr="0087085E">
        <w:rPr>
          <w:rFonts w:cs="Arial"/>
          <w:noProof/>
          <w:szCs w:val="22"/>
        </w:rPr>
        <w:t xml:space="preserve"> </w:t>
      </w:r>
      <w:r>
        <w:rPr>
          <w:rFonts w:cs="Arial"/>
          <w:noProof/>
          <w:szCs w:val="22"/>
        </w:rPr>
        <w:t>VN</w:t>
      </w:r>
      <w:r w:rsidRPr="0087085E">
        <w:rPr>
          <w:rFonts w:cs="Arial"/>
          <w:noProof/>
          <w:szCs w:val="22"/>
        </w:rPr>
        <w:t xml:space="preserve"> musí </w:t>
      </w:r>
      <w:r>
        <w:rPr>
          <w:rFonts w:cs="Arial"/>
          <w:noProof/>
          <w:szCs w:val="22"/>
        </w:rPr>
        <w:t>o</w:t>
      </w:r>
      <w:r w:rsidRPr="0087085E">
        <w:rPr>
          <w:rFonts w:cs="Arial"/>
          <w:noProof/>
          <w:szCs w:val="22"/>
        </w:rPr>
        <w:t xml:space="preserve">dpovídat normě </w:t>
      </w:r>
      <w:r w:rsidRPr="00523AB8">
        <w:rPr>
          <w:rFonts w:cs="Arial"/>
          <w:noProof/>
          <w:szCs w:val="22"/>
        </w:rPr>
        <w:t xml:space="preserve">ČSN </w:t>
      </w:r>
      <w:r>
        <w:rPr>
          <w:rFonts w:cs="Arial"/>
          <w:noProof/>
          <w:szCs w:val="22"/>
        </w:rPr>
        <w:t>EN 60282</w:t>
      </w:r>
      <w:r w:rsidRPr="00523AB8">
        <w:rPr>
          <w:rFonts w:cs="Arial"/>
          <w:noProof/>
          <w:szCs w:val="22"/>
        </w:rPr>
        <w:t>-</w:t>
      </w:r>
      <w:r>
        <w:rPr>
          <w:rFonts w:cs="Arial"/>
          <w:noProof/>
          <w:szCs w:val="22"/>
        </w:rPr>
        <w:t>1 viz obrázek níže (rozměry v mm).</w:t>
      </w:r>
    </w:p>
    <w:p w14:paraId="6F61A797" w14:textId="77777777" w:rsidR="00911AA2" w:rsidRDefault="00911AA2" w:rsidP="00911AA2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128575A0" wp14:editId="24FE369F">
            <wp:extent cx="3990109" cy="2327244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4" b="1821"/>
                    <a:stretch/>
                  </pic:blipFill>
                  <pic:spPr bwMode="auto">
                    <a:xfrm>
                      <a:off x="0" y="0"/>
                      <a:ext cx="3992941" cy="232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673761" w14:textId="77777777" w:rsidR="00D84992" w:rsidRPr="00D84992" w:rsidRDefault="00D84992" w:rsidP="00911AA2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Pro U</w:t>
      </w:r>
      <w:r>
        <w:rPr>
          <w:rFonts w:cs="Arial"/>
          <w:noProof/>
          <w:szCs w:val="22"/>
          <w:vertAlign w:val="subscript"/>
        </w:rPr>
        <w:t>N</w:t>
      </w:r>
      <w:r>
        <w:rPr>
          <w:rFonts w:cs="Arial"/>
          <w:noProof/>
          <w:szCs w:val="22"/>
        </w:rPr>
        <w:t xml:space="preserve"> 22/25 kV</w:t>
      </w:r>
      <w:r w:rsidR="00100EF7">
        <w:rPr>
          <w:rFonts w:cs="Arial"/>
          <w:noProof/>
          <w:szCs w:val="22"/>
        </w:rPr>
        <w:t xml:space="preserve"> je </w:t>
      </w:r>
      <w:r w:rsidR="00B15E6B">
        <w:rPr>
          <w:rFonts w:cs="Arial"/>
          <w:noProof/>
          <w:szCs w:val="22"/>
        </w:rPr>
        <w:t xml:space="preserve">požadován </w:t>
      </w:r>
      <w:r w:rsidR="00100EF7">
        <w:rPr>
          <w:rFonts w:cs="Arial"/>
          <w:noProof/>
          <w:szCs w:val="22"/>
        </w:rPr>
        <w:t>rozměr D = 442 mm.</w:t>
      </w:r>
    </w:p>
    <w:p w14:paraId="62C450E3" w14:textId="77777777" w:rsidR="00911AA2" w:rsidRDefault="00972B90" w:rsidP="002128F1">
      <w:pPr>
        <w:pStyle w:val="Nadpis2"/>
      </w:pPr>
      <w:r>
        <w:t>Třída</w:t>
      </w:r>
    </w:p>
    <w:p w14:paraId="20600DB3" w14:textId="77777777" w:rsidR="00972B90" w:rsidRDefault="00C2766B" w:rsidP="00D75176">
      <w:r>
        <w:t>Dle třídy musí být p</w:t>
      </w:r>
      <w:r w:rsidR="00972B90">
        <w:t>ojistky</w:t>
      </w:r>
      <w:r w:rsidR="00100EF7">
        <w:t xml:space="preserve"> VN</w:t>
      </w:r>
      <w:r w:rsidR="00972B90">
        <w:t xml:space="preserve"> s omezeným rozsahem funkce</w:t>
      </w:r>
      <w:r>
        <w:t xml:space="preserve"> (</w:t>
      </w:r>
      <w:proofErr w:type="spellStart"/>
      <w:r>
        <w:t>back</w:t>
      </w:r>
      <w:proofErr w:type="spellEnd"/>
      <w:r>
        <w:t xml:space="preserve">-up pojistky), jistící proti zkratu a </w:t>
      </w:r>
      <w:r w:rsidR="00912635">
        <w:t xml:space="preserve">vyššímu </w:t>
      </w:r>
      <w:r>
        <w:t>nadproudu.</w:t>
      </w:r>
      <w:r w:rsidR="000A55B7">
        <w:t xml:space="preserve"> Pojistkové vložky VN</w:t>
      </w:r>
      <w:r w:rsidR="00AE711E">
        <w:t xml:space="preserve"> musí být vhodné pro použití do uzavřených (zapouzdřených) spínacích zařízení, aby vlivem zkratu nebo působením nadproudu nedošlo k prasknutí pojistkové vložky, popř. k nepřípustnému zvýšení teploty.</w:t>
      </w:r>
    </w:p>
    <w:p w14:paraId="1FFA61D3" w14:textId="77777777" w:rsidR="00AE711E" w:rsidRDefault="000A55B7" w:rsidP="002128F1">
      <w:pPr>
        <w:pStyle w:val="Nadpis2"/>
      </w:pPr>
      <w:r>
        <w:t>Oblast použití</w:t>
      </w:r>
    </w:p>
    <w:p w14:paraId="63878E4D" w14:textId="77777777" w:rsidR="000A55B7" w:rsidRDefault="000A55B7" w:rsidP="00D75176">
      <w:r>
        <w:t xml:space="preserve">Pojistky VN musí být vhodné pro venkovní i vnitřní instalaci. Pojistkové vložky VN musí být použitelné ve vnitřních instalacích až do maximální teploty okolí 80 °C, v ustáleném stavu. Tato funkce musí </w:t>
      </w:r>
      <w:r w:rsidR="00726DFB">
        <w:t>být zajištěna nezávisle na montážní poloze.</w:t>
      </w:r>
    </w:p>
    <w:p w14:paraId="626B1815" w14:textId="77777777" w:rsidR="00F07A64" w:rsidRDefault="00F07A64" w:rsidP="00D75176">
      <w:pPr>
        <w:pStyle w:val="Nadpis3"/>
      </w:pPr>
      <w:r>
        <w:t>Jmenovité hodnoty</w:t>
      </w:r>
      <w:r w:rsidR="00B15E6B">
        <w:t xml:space="preserve"> pojistek VN</w:t>
      </w:r>
    </w:p>
    <w:p w14:paraId="4187BDFD" w14:textId="77777777" w:rsidR="001832F5" w:rsidRDefault="001832F5" w:rsidP="00D75176">
      <w:r>
        <w:t>Jmenovitá frekvence</w:t>
      </w:r>
      <w:r>
        <w:tab/>
      </w:r>
      <w:r>
        <w:tab/>
      </w:r>
      <w:r>
        <w:tab/>
        <w:t>50 Hz</w:t>
      </w:r>
    </w:p>
    <w:p w14:paraId="0F905D04" w14:textId="77777777" w:rsidR="00693D0C" w:rsidRDefault="00693D0C" w:rsidP="00693D0C">
      <w:r>
        <w:t xml:space="preserve">Jmenovité napětí </w:t>
      </w:r>
      <w:r>
        <w:tab/>
      </w:r>
      <w:r>
        <w:tab/>
      </w:r>
      <w:r>
        <w:tab/>
        <w:t xml:space="preserve">25 </w:t>
      </w:r>
      <w:proofErr w:type="spellStart"/>
      <w:r>
        <w:t>kV</w:t>
      </w:r>
      <w:proofErr w:type="spellEnd"/>
    </w:p>
    <w:p w14:paraId="304D2E95" w14:textId="5D1636FA" w:rsidR="00791E6A" w:rsidRDefault="00791E6A" w:rsidP="00693D0C">
      <w:r w:rsidRPr="00D75176">
        <w:t xml:space="preserve">Jmenovitý vypínací proud </w:t>
      </w:r>
      <w:r w:rsidRPr="00D75176">
        <w:tab/>
      </w:r>
      <w:r w:rsidRPr="00D75176">
        <w:tab/>
      </w:r>
      <w:r w:rsidR="00B15E6B" w:rsidRPr="00D75176">
        <w:t xml:space="preserve">min. </w:t>
      </w:r>
      <w:r w:rsidRPr="00D75176">
        <w:t xml:space="preserve">50 </w:t>
      </w:r>
      <w:proofErr w:type="spellStart"/>
      <w:r w:rsidRPr="00D75176">
        <w:t>kA</w:t>
      </w:r>
      <w:proofErr w:type="spellEnd"/>
    </w:p>
    <w:p w14:paraId="3847F434" w14:textId="37D9D069" w:rsidR="008F4107" w:rsidRDefault="008F4107" w:rsidP="00693D0C">
      <w:r>
        <w:t>Jmenovitý proud</w:t>
      </w:r>
      <w:r>
        <w:tab/>
      </w:r>
      <w:r>
        <w:tab/>
      </w:r>
      <w:r>
        <w:tab/>
        <w:t>2</w:t>
      </w:r>
      <w:r w:rsidR="00FC7F1B">
        <w:t>;</w:t>
      </w:r>
      <w:r>
        <w:t xml:space="preserve"> 4</w:t>
      </w:r>
      <w:r w:rsidR="00FC7F1B">
        <w:t>;</w:t>
      </w:r>
      <w:r>
        <w:t xml:space="preserve"> 6,3 (6)</w:t>
      </w:r>
      <w:r w:rsidR="00FC7F1B">
        <w:t>;</w:t>
      </w:r>
      <w:r>
        <w:t xml:space="preserve"> 10</w:t>
      </w:r>
      <w:r w:rsidR="00FC7F1B">
        <w:t>;</w:t>
      </w:r>
      <w:r>
        <w:t xml:space="preserve"> 16</w:t>
      </w:r>
      <w:r w:rsidR="00FC7F1B">
        <w:t>;</w:t>
      </w:r>
      <w:r>
        <w:t xml:space="preserve"> 20</w:t>
      </w:r>
      <w:r w:rsidR="00FC7F1B">
        <w:t>;</w:t>
      </w:r>
      <w:r>
        <w:t xml:space="preserve"> 25</w:t>
      </w:r>
      <w:r w:rsidR="00FC7F1B">
        <w:t>;</w:t>
      </w:r>
      <w:r>
        <w:t xml:space="preserve"> 31,5</w:t>
      </w:r>
      <w:r w:rsidR="00FC7F1B">
        <w:t>;</w:t>
      </w:r>
      <w:r>
        <w:t xml:space="preserve"> 40</w:t>
      </w:r>
      <w:r w:rsidR="007F7BA4">
        <w:t>, 63 A</w:t>
      </w:r>
    </w:p>
    <w:p w14:paraId="1C00D296" w14:textId="1E55D1F0" w:rsidR="00B15E6B" w:rsidRDefault="00B15E6B" w:rsidP="00D75176">
      <w:pPr>
        <w:spacing w:after="120"/>
      </w:pPr>
    </w:p>
    <w:p w14:paraId="669B90C4" w14:textId="77777777" w:rsidR="000A55B7" w:rsidRDefault="00F350AA" w:rsidP="002128F1">
      <w:pPr>
        <w:pStyle w:val="Nadpis2"/>
      </w:pPr>
      <w:r>
        <w:t>Charakteristika vybavovacího zařízení</w:t>
      </w:r>
    </w:p>
    <w:p w14:paraId="790DABF5" w14:textId="77777777" w:rsidR="00F350AA" w:rsidRDefault="00F350AA" w:rsidP="00D75176">
      <w:pPr>
        <w:pStyle w:val="Odstavecseseznamem"/>
        <w:numPr>
          <w:ilvl w:val="0"/>
          <w:numId w:val="21"/>
        </w:numPr>
      </w:pPr>
      <w:r>
        <w:t>Mechanická charakteristika vybavovacího zařízení</w:t>
      </w:r>
      <w:r w:rsidR="00A62AB1">
        <w:t>:</w:t>
      </w:r>
      <w:r w:rsidR="00A62AB1">
        <w:tab/>
      </w:r>
      <w:r>
        <w:t>střední</w:t>
      </w:r>
      <w:r w:rsidR="00A01006">
        <w:t xml:space="preserve"> (medium)</w:t>
      </w:r>
    </w:p>
    <w:p w14:paraId="1C8AC068" w14:textId="201B9455" w:rsidR="00F350AA" w:rsidRDefault="00F350AA" w:rsidP="00D75176">
      <w:pPr>
        <w:pStyle w:val="Odstavecseseznamem"/>
        <w:numPr>
          <w:ilvl w:val="0"/>
          <w:numId w:val="21"/>
        </w:numPr>
      </w:pPr>
      <w:r>
        <w:t>Síla vybavovacího kolíku</w:t>
      </w:r>
      <w:r w:rsidR="00A62AB1">
        <w:tab/>
      </w:r>
      <w:r w:rsidR="00A62AB1">
        <w:tab/>
      </w:r>
      <w:r w:rsidR="00A62AB1">
        <w:tab/>
      </w:r>
      <w:r w:rsidR="00A62AB1">
        <w:tab/>
      </w:r>
      <w:r w:rsidR="00A62AB1">
        <w:tab/>
      </w:r>
      <w:r>
        <w:t>80 N</w:t>
      </w:r>
      <w:r w:rsidR="008F4107">
        <w:t xml:space="preserve"> (s tepelnou ochranou)</w:t>
      </w:r>
    </w:p>
    <w:p w14:paraId="12040690" w14:textId="77777777" w:rsidR="00A62AB1" w:rsidRDefault="00A62AB1" w:rsidP="00D75176">
      <w:pPr>
        <w:pStyle w:val="Odstavecseseznamem"/>
        <w:numPr>
          <w:ilvl w:val="0"/>
          <w:numId w:val="21"/>
        </w:numPr>
      </w:pPr>
      <w:r>
        <w:t xml:space="preserve">Celkový zdvih </w:t>
      </w:r>
      <w:r>
        <w:tab/>
      </w:r>
      <w:r>
        <w:tab/>
      </w:r>
      <w:r>
        <w:tab/>
      </w:r>
      <w:r>
        <w:tab/>
      </w:r>
      <w:r>
        <w:tab/>
      </w:r>
      <w:r>
        <w:tab/>
        <w:t>30 mm</w:t>
      </w:r>
    </w:p>
    <w:p w14:paraId="3F7C7F4E" w14:textId="77777777" w:rsidR="00ED1229" w:rsidRDefault="00C525C4" w:rsidP="002128F1">
      <w:pPr>
        <w:pStyle w:val="Nadpis2"/>
      </w:pPr>
      <w:r>
        <w:t>Popis, značení pojistkových vložek</w:t>
      </w:r>
    </w:p>
    <w:p w14:paraId="262CA7A2" w14:textId="77777777" w:rsidR="00911AA2" w:rsidRPr="003C0D29" w:rsidRDefault="00911AA2" w:rsidP="00911AA2">
      <w:pPr>
        <w:rPr>
          <w:rFonts w:cs="Arial"/>
          <w:szCs w:val="22"/>
        </w:rPr>
      </w:pPr>
      <w:r>
        <w:rPr>
          <w:rFonts w:cs="Arial"/>
          <w:szCs w:val="22"/>
        </w:rPr>
        <w:t xml:space="preserve">Popisy pojistkové vložky </w:t>
      </w:r>
      <w:r w:rsidRPr="003C0D29">
        <w:rPr>
          <w:rFonts w:cs="Arial"/>
          <w:szCs w:val="22"/>
        </w:rPr>
        <w:t xml:space="preserve">musí být </w:t>
      </w:r>
      <w:r w:rsidR="00C525C4">
        <w:rPr>
          <w:rFonts w:cs="Arial"/>
          <w:szCs w:val="22"/>
        </w:rPr>
        <w:t xml:space="preserve">viditelné, </w:t>
      </w:r>
      <w:r w:rsidRPr="003C0D29">
        <w:rPr>
          <w:rFonts w:cs="Arial"/>
          <w:szCs w:val="22"/>
        </w:rPr>
        <w:t>dobře čitelné, trva</w:t>
      </w:r>
      <w:r>
        <w:rPr>
          <w:rFonts w:cs="Arial"/>
          <w:szCs w:val="22"/>
        </w:rPr>
        <w:t>nlivé</w:t>
      </w:r>
      <w:r w:rsidRPr="003C0D29">
        <w:rPr>
          <w:rFonts w:cs="Arial"/>
          <w:szCs w:val="22"/>
        </w:rPr>
        <w:t xml:space="preserve"> a odolné vůči ot</w:t>
      </w:r>
      <w:r>
        <w:rPr>
          <w:rFonts w:cs="Arial"/>
          <w:szCs w:val="22"/>
        </w:rPr>
        <w:t>ěru</w:t>
      </w:r>
      <w:r w:rsidRPr="003C0D2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při no</w:t>
      </w:r>
      <w:r w:rsidR="00C525C4">
        <w:rPr>
          <w:rFonts w:cs="Arial"/>
          <w:szCs w:val="22"/>
        </w:rPr>
        <w:t>rmálních provozních podmínkách</w:t>
      </w:r>
      <w:r w:rsidR="00B15E6B">
        <w:rPr>
          <w:rFonts w:cs="Arial"/>
          <w:szCs w:val="22"/>
        </w:rPr>
        <w:t xml:space="preserve"> ve venkovním i vnitřním prostředí</w:t>
      </w:r>
      <w:r w:rsidR="00C525C4">
        <w:rPr>
          <w:rFonts w:cs="Arial"/>
          <w:szCs w:val="22"/>
        </w:rPr>
        <w:t>.</w:t>
      </w:r>
    </w:p>
    <w:p w14:paraId="1A27B298" w14:textId="77777777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Na pojistkové vložce musí být uvedeny následující informace:</w:t>
      </w:r>
    </w:p>
    <w:p w14:paraId="7FFB224B" w14:textId="77777777" w:rsidR="00C525C4" w:rsidRDefault="00C525C4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Jméno nebo značka výrobce</w:t>
      </w:r>
    </w:p>
    <w:p w14:paraId="605F9679" w14:textId="77777777" w:rsidR="00C525C4" w:rsidRDefault="00C525C4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Typové označení, třída, ochrana proti zkratu či nadproudu</w:t>
      </w:r>
    </w:p>
    <w:p w14:paraId="4E1C8A48" w14:textId="77777777" w:rsidR="00422A6A" w:rsidRDefault="00422A6A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IEC 60282-1</w:t>
      </w:r>
    </w:p>
    <w:p w14:paraId="37F1BC55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Jmenovité napětí</w:t>
      </w:r>
      <w:r w:rsidR="00C525C4">
        <w:rPr>
          <w:rFonts w:cs="Arial"/>
          <w:szCs w:val="22"/>
        </w:rPr>
        <w:t xml:space="preserve"> U</w:t>
      </w:r>
      <w:r w:rsidR="00C525C4">
        <w:rPr>
          <w:rFonts w:cs="Arial"/>
          <w:szCs w:val="22"/>
          <w:vertAlign w:val="subscript"/>
        </w:rPr>
        <w:t>N</w:t>
      </w:r>
    </w:p>
    <w:p w14:paraId="4FD2C9FE" w14:textId="77777777" w:rsidR="00911AA2" w:rsidRDefault="00911AA2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Jmenovitý proud</w:t>
      </w:r>
      <w:r w:rsidR="00C525C4">
        <w:rPr>
          <w:rFonts w:cs="Arial"/>
          <w:szCs w:val="22"/>
        </w:rPr>
        <w:t xml:space="preserve"> I</w:t>
      </w:r>
      <w:r w:rsidR="00C525C4">
        <w:rPr>
          <w:rFonts w:cs="Arial"/>
          <w:szCs w:val="22"/>
          <w:vertAlign w:val="subscript"/>
        </w:rPr>
        <w:t>N</w:t>
      </w:r>
    </w:p>
    <w:p w14:paraId="649BE931" w14:textId="77777777" w:rsidR="00C525C4" w:rsidRDefault="00C525C4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lastRenderedPageBreak/>
        <w:t>Jmenovitý vypínací proud I</w:t>
      </w:r>
      <w:r>
        <w:rPr>
          <w:rFonts w:cs="Arial"/>
          <w:szCs w:val="22"/>
          <w:vertAlign w:val="subscript"/>
        </w:rPr>
        <w:t>1</w:t>
      </w:r>
    </w:p>
    <w:p w14:paraId="4C4DE76C" w14:textId="77777777" w:rsidR="00C525C4" w:rsidRPr="00D75176" w:rsidRDefault="00C525C4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Jmenovitý minimální vypínací proud I</w:t>
      </w:r>
      <w:r w:rsidR="003B4E54">
        <w:rPr>
          <w:rFonts w:cs="Arial"/>
          <w:szCs w:val="22"/>
          <w:vertAlign w:val="subscript"/>
        </w:rPr>
        <w:t>3</w:t>
      </w:r>
    </w:p>
    <w:p w14:paraId="63B40647" w14:textId="77777777" w:rsidR="00A01006" w:rsidRDefault="00693D0C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Vybavovací zařízení („STRIKER PIN“)</w:t>
      </w:r>
    </w:p>
    <w:p w14:paraId="0C61CF27" w14:textId="77777777" w:rsidR="00A01006" w:rsidRDefault="00A01006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Síla vybavovacího kolíku 80 N</w:t>
      </w:r>
    </w:p>
    <w:p w14:paraId="1F54BA3A" w14:textId="77777777" w:rsidR="006E79E8" w:rsidRDefault="006E79E8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Uspořádání/směr vybavovacího zařízení</w:t>
      </w:r>
    </w:p>
    <w:p w14:paraId="1078F93F" w14:textId="77777777" w:rsidR="006E79E8" w:rsidRPr="00700931" w:rsidRDefault="006E79E8" w:rsidP="006E79E8">
      <w:pPr>
        <w:tabs>
          <w:tab w:val="left" w:pos="6521"/>
        </w:tabs>
        <w:spacing w:before="120" w:after="120"/>
        <w:ind w:left="360"/>
        <w:rPr>
          <w:rFonts w:cs="Arial"/>
          <w:szCs w:val="22"/>
        </w:rPr>
      </w:pPr>
      <w:r w:rsidRPr="00700931">
        <w:rPr>
          <w:rFonts w:cs="Arial"/>
          <w:szCs w:val="22"/>
        </w:rPr>
        <w:t>Naví</w:t>
      </w:r>
      <w:r w:rsidR="00B15E6B">
        <w:rPr>
          <w:rFonts w:cs="Arial"/>
          <w:szCs w:val="22"/>
        </w:rPr>
        <w:t>c</w:t>
      </w:r>
      <w:r w:rsidRPr="00700931">
        <w:rPr>
          <w:rFonts w:cs="Arial"/>
          <w:szCs w:val="22"/>
        </w:rPr>
        <w:t xml:space="preserve"> musí být na víčkách vyraženy následující údaje:</w:t>
      </w:r>
    </w:p>
    <w:p w14:paraId="0BFEA5E1" w14:textId="77777777" w:rsidR="00911AA2" w:rsidRDefault="006E79E8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Jméno nebo značka výrobce</w:t>
      </w:r>
    </w:p>
    <w:p w14:paraId="432E60DC" w14:textId="77777777" w:rsidR="006E79E8" w:rsidRDefault="006E79E8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Jmenovitý prou</w:t>
      </w:r>
      <w:r w:rsidR="00EA4D84">
        <w:rPr>
          <w:rFonts w:cs="Arial"/>
          <w:szCs w:val="22"/>
        </w:rPr>
        <w:t>d</w:t>
      </w:r>
    </w:p>
    <w:p w14:paraId="6546B3A2" w14:textId="77777777" w:rsidR="006E79E8" w:rsidRDefault="006E79E8" w:rsidP="00911AA2">
      <w:pPr>
        <w:pStyle w:val="Odstavecseseznamem"/>
        <w:numPr>
          <w:ilvl w:val="0"/>
          <w:numId w:val="22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Datum výroby (měsíc/rok)</w:t>
      </w:r>
      <w:r w:rsidR="0036601B" w:rsidRPr="0036601B">
        <w:rPr>
          <w:rFonts w:cs="Arial"/>
        </w:rPr>
        <w:t xml:space="preserve"> </w:t>
      </w:r>
      <w:r w:rsidR="0036601B">
        <w:rPr>
          <w:rFonts w:cs="Arial"/>
        </w:rPr>
        <w:t>nebo identifikační značka, aby byla zajištěna sledovatelnost v souladu s ISO 9001</w:t>
      </w:r>
    </w:p>
    <w:p w14:paraId="64663447" w14:textId="3AE9BB48" w:rsidR="006E79E8" w:rsidRPr="006E79E8" w:rsidRDefault="006E79E8" w:rsidP="006E79E8">
      <w:pPr>
        <w:tabs>
          <w:tab w:val="left" w:pos="6521"/>
        </w:tabs>
        <w:spacing w:before="120" w:after="120"/>
        <w:ind w:left="360"/>
        <w:rPr>
          <w:rFonts w:cs="Arial"/>
          <w:szCs w:val="22"/>
        </w:rPr>
      </w:pPr>
    </w:p>
    <w:p w14:paraId="3FF06D3F" w14:textId="77777777" w:rsidR="00911AA2" w:rsidRPr="00FD1703" w:rsidRDefault="00911AA2" w:rsidP="002128F1">
      <w:pPr>
        <w:pStyle w:val="Nadpis1"/>
      </w:pPr>
      <w:r w:rsidRPr="00FD1703">
        <w:t>Zkoušky a certifikáty</w:t>
      </w:r>
    </w:p>
    <w:p w14:paraId="059BE17B" w14:textId="77777777" w:rsidR="00911AA2" w:rsidRPr="00FA7C3E" w:rsidRDefault="00911AA2" w:rsidP="00911AA2">
      <w:pPr>
        <w:rPr>
          <w:rFonts w:cs="Arial"/>
          <w:color w:val="FF0000"/>
          <w:szCs w:val="22"/>
        </w:rPr>
      </w:pPr>
      <w:r w:rsidRPr="00FD1703">
        <w:rPr>
          <w:rFonts w:cs="Arial"/>
          <w:szCs w:val="22"/>
        </w:rPr>
        <w:t>Podmínkou pro dodávky pojistkových vložek, specifikovaných v této specifikaci, je předložení certifikátů a protokolů zkoušek, potvrzujících splnění požadovaných vlastností a charakteristik pojistkových vložek.</w:t>
      </w:r>
      <w:r w:rsidRPr="00FA7C3E">
        <w:rPr>
          <w:rFonts w:cs="Arial"/>
          <w:color w:val="FF0000"/>
          <w:szCs w:val="22"/>
        </w:rPr>
        <w:t xml:space="preserve"> </w:t>
      </w:r>
    </w:p>
    <w:p w14:paraId="4825EC1F" w14:textId="77777777" w:rsidR="00911AA2" w:rsidRDefault="00911AA2" w:rsidP="00911AA2">
      <w:pPr>
        <w:rPr>
          <w:rFonts w:cs="Arial"/>
          <w:szCs w:val="22"/>
        </w:rPr>
      </w:pPr>
    </w:p>
    <w:p w14:paraId="71E04331" w14:textId="77777777" w:rsidR="00911AA2" w:rsidRDefault="00911AA2" w:rsidP="00911AA2">
      <w:pPr>
        <w:rPr>
          <w:rFonts w:cs="Arial"/>
          <w:szCs w:val="22"/>
        </w:rPr>
      </w:pPr>
      <w:r>
        <w:rPr>
          <w:rFonts w:cs="Arial"/>
          <w:szCs w:val="22"/>
        </w:rPr>
        <w:t>Zadavatel má právo provést zkoušky pro ověření požadovaných vlastností. Jakákoliv změna v průběhu dodávky pojistkových vložek, musí být projednána a odsouhlasena objednatelem.</w:t>
      </w:r>
    </w:p>
    <w:p w14:paraId="437E9826" w14:textId="3F4622CD" w:rsidR="00911AA2" w:rsidRDefault="00911AA2" w:rsidP="00911AA2">
      <w:pPr>
        <w:rPr>
          <w:rFonts w:cs="Arial"/>
          <w:szCs w:val="22"/>
        </w:rPr>
      </w:pPr>
    </w:p>
    <w:p w14:paraId="440B9303" w14:textId="4F5187B8" w:rsidR="00030425" w:rsidRDefault="00030425" w:rsidP="002128F1">
      <w:pPr>
        <w:pStyle w:val="Nadpis2"/>
      </w:pPr>
      <w:r>
        <w:t>Prohlášení o shodě</w:t>
      </w:r>
    </w:p>
    <w:p w14:paraId="05D08A92" w14:textId="766E56D9" w:rsidR="00030425" w:rsidRPr="00030425" w:rsidRDefault="00C70B6E" w:rsidP="00030425">
      <w:r>
        <w:t>Je požadováno, pokud se k danému výrobku vztahuje.</w:t>
      </w:r>
    </w:p>
    <w:p w14:paraId="6A9FD2A1" w14:textId="00B1E785" w:rsidR="00911AA2" w:rsidRDefault="00911AA2" w:rsidP="002128F1">
      <w:pPr>
        <w:pStyle w:val="Nadpis2"/>
      </w:pPr>
      <w:r>
        <w:t>Zkoušky</w:t>
      </w:r>
      <w:r w:rsidR="002128F1">
        <w:t xml:space="preserve"> typové</w:t>
      </w:r>
    </w:p>
    <w:p w14:paraId="106048C0" w14:textId="687D0F05" w:rsidR="00911AA2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Pojistkové vložky musí splňovat všechny požadavky a zkoušky uvedené v této specifikaci. Výrobce musí doložit protokol o provedených typových zkouškách. Zkoušky musí být provedeny dle požadavku norem ČSN EN </w:t>
      </w:r>
      <w:r w:rsidR="006E6AC7">
        <w:rPr>
          <w:rFonts w:cs="Arial"/>
          <w:szCs w:val="22"/>
        </w:rPr>
        <w:t>60282</w:t>
      </w:r>
      <w:r>
        <w:rPr>
          <w:rFonts w:cs="Arial"/>
          <w:szCs w:val="22"/>
        </w:rPr>
        <w:t>-1, zejména ověření oteplení a ztrát, ověření vypínací schopnosti</w:t>
      </w:r>
      <w:r w:rsidR="006E6AC7">
        <w:rPr>
          <w:rFonts w:cs="Arial"/>
          <w:szCs w:val="22"/>
        </w:rPr>
        <w:t>, vybavovacího zařízení</w:t>
      </w:r>
      <w:r>
        <w:rPr>
          <w:rFonts w:cs="Arial"/>
          <w:szCs w:val="22"/>
        </w:rPr>
        <w:t xml:space="preserve">, ověření odolnosti proti </w:t>
      </w:r>
      <w:r w:rsidR="0021722C">
        <w:rPr>
          <w:rFonts w:cs="Arial"/>
          <w:szCs w:val="22"/>
        </w:rPr>
        <w:t>vnikání vlhkosti</w:t>
      </w:r>
      <w:r>
        <w:rPr>
          <w:rFonts w:cs="Arial"/>
          <w:szCs w:val="22"/>
        </w:rPr>
        <w:t xml:space="preserve">. </w:t>
      </w:r>
    </w:p>
    <w:p w14:paraId="58D3B48E" w14:textId="784515A8" w:rsidR="00911AA2" w:rsidRDefault="00911AA2" w:rsidP="002128F1">
      <w:pPr>
        <w:pStyle w:val="Nadpis1"/>
      </w:pPr>
      <w:r w:rsidRPr="00F16E22">
        <w:t>Dokumentace</w:t>
      </w:r>
    </w:p>
    <w:p w14:paraId="0D5CD714" w14:textId="015DF064" w:rsidR="0096422D" w:rsidRPr="0096422D" w:rsidRDefault="0096422D" w:rsidP="0096422D">
      <w:pPr>
        <w:pStyle w:val="Nadpis2"/>
        <w:numPr>
          <w:ilvl w:val="0"/>
          <w:numId w:val="0"/>
        </w:numPr>
        <w:ind w:left="578" w:hanging="578"/>
        <w:rPr>
          <w:b w:val="0"/>
          <w:bCs/>
        </w:rPr>
      </w:pPr>
      <w:r w:rsidRPr="0096422D">
        <w:rPr>
          <w:rFonts w:cs="Arial"/>
          <w:b w:val="0"/>
          <w:bCs/>
          <w:sz w:val="22"/>
          <w:szCs w:val="22"/>
        </w:rPr>
        <w:t xml:space="preserve">Pro každý z nabízených typů </w:t>
      </w:r>
      <w:r w:rsidR="002A0080">
        <w:rPr>
          <w:rFonts w:cs="Arial"/>
          <w:b w:val="0"/>
          <w:bCs/>
          <w:sz w:val="22"/>
          <w:szCs w:val="22"/>
        </w:rPr>
        <w:t>účastník</w:t>
      </w:r>
      <w:r w:rsidRPr="0096422D">
        <w:rPr>
          <w:rFonts w:cs="Arial"/>
          <w:b w:val="0"/>
          <w:bCs/>
          <w:sz w:val="22"/>
          <w:szCs w:val="22"/>
        </w:rPr>
        <w:t xml:space="preserve"> doloží:</w:t>
      </w:r>
    </w:p>
    <w:p w14:paraId="4CC29E60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platné označení pojistkových vložek normou ČSN EN </w:t>
      </w:r>
      <w:r w:rsidR="006E6AC7">
        <w:rPr>
          <w:rFonts w:cs="Arial"/>
          <w:szCs w:val="22"/>
        </w:rPr>
        <w:t>60282-1</w:t>
      </w:r>
    </w:p>
    <w:p w14:paraId="6142AD34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prohlášení o shodě </w:t>
      </w:r>
    </w:p>
    <w:p w14:paraId="55FB860C" w14:textId="503DA236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 xml:space="preserve">protokol o provedení zkoušek dle ČSN EN </w:t>
      </w:r>
      <w:r w:rsidR="006E6AC7">
        <w:rPr>
          <w:rFonts w:cs="Arial"/>
          <w:szCs w:val="22"/>
        </w:rPr>
        <w:t>60282</w:t>
      </w:r>
      <w:r>
        <w:rPr>
          <w:rFonts w:cs="Arial"/>
          <w:szCs w:val="22"/>
        </w:rPr>
        <w:t>-1</w:t>
      </w:r>
    </w:p>
    <w:p w14:paraId="51888EC2" w14:textId="77777777" w:rsidR="00911AA2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</w:p>
    <w:p w14:paraId="7ED99352" w14:textId="77777777" w:rsidR="00911AA2" w:rsidRPr="00D75176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D75176">
        <w:rPr>
          <w:rFonts w:cs="Arial"/>
          <w:szCs w:val="22"/>
        </w:rPr>
        <w:t xml:space="preserve">Všechny požadované dokumenty, zkušební protokoly, certifikáty musí být dodány zadavateli ve dvou kopiích. </w:t>
      </w:r>
    </w:p>
    <w:p w14:paraId="7BF5B1BD" w14:textId="4F99DC01" w:rsidR="00911AA2" w:rsidRDefault="00911AA2" w:rsidP="00911AA2">
      <w:pPr>
        <w:spacing w:after="120"/>
        <w:rPr>
          <w:rFonts w:cs="Arial"/>
        </w:rPr>
      </w:pPr>
      <w:r w:rsidRPr="00D75176">
        <w:rPr>
          <w:rFonts w:cs="Arial"/>
        </w:rPr>
        <w:t>Všechny podklady, dokumentace a popisy stejně jako indikační, typové a výstražné symboly musí být v českém jazyce nebo dle českých norem. Případné překlady musí být notářsky ověřené a přiložené k originálnímu textu. Protokoly od akreditované zkušebny nesmí být starší 10-ti let.</w:t>
      </w:r>
    </w:p>
    <w:p w14:paraId="19FE61EF" w14:textId="77777777" w:rsidR="0096422D" w:rsidRPr="00586107" w:rsidRDefault="0096422D" w:rsidP="0096422D">
      <w:pPr>
        <w:pStyle w:val="Nadpis2"/>
        <w:rPr>
          <w:noProof/>
        </w:rPr>
      </w:pPr>
      <w:r w:rsidRPr="00586107">
        <w:rPr>
          <w:noProof/>
        </w:rPr>
        <w:t>Provozní předpis</w:t>
      </w:r>
    </w:p>
    <w:p w14:paraId="4EFFC891" w14:textId="0D876F1E" w:rsidR="0096422D" w:rsidRPr="003D1C6A" w:rsidRDefault="002A0080" w:rsidP="0096422D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96422D" w:rsidRPr="003D1C6A">
        <w:rPr>
          <w:rFonts w:cs="Arial"/>
          <w:noProof/>
          <w:szCs w:val="22"/>
        </w:rPr>
        <w:t xml:space="preserve"> předloží zadavateli návod pro provozování, údržbu, a revizi nabízen</w:t>
      </w:r>
      <w:r w:rsidR="0096422D">
        <w:rPr>
          <w:rFonts w:cs="Arial"/>
          <w:noProof/>
          <w:szCs w:val="22"/>
        </w:rPr>
        <w:t xml:space="preserve">ého zboží </w:t>
      </w:r>
      <w:r w:rsidR="0096422D" w:rsidRPr="003D1C6A">
        <w:rPr>
          <w:rFonts w:cs="Arial"/>
          <w:noProof/>
          <w:szCs w:val="22"/>
        </w:rPr>
        <w:t>k dosažení jejich životnosti požadované zadavatelem.</w:t>
      </w:r>
    </w:p>
    <w:p w14:paraId="6E7D306B" w14:textId="77777777" w:rsidR="0096422D" w:rsidRPr="00586107" w:rsidRDefault="0096422D" w:rsidP="0096422D">
      <w:pPr>
        <w:pStyle w:val="Nadpis2"/>
        <w:rPr>
          <w:noProof/>
        </w:rPr>
      </w:pPr>
      <w:r w:rsidRPr="00586107">
        <w:rPr>
          <w:noProof/>
        </w:rPr>
        <w:t>Montážní předpis</w:t>
      </w:r>
    </w:p>
    <w:p w14:paraId="53B76CC9" w14:textId="68F76DAA" w:rsidR="0096422D" w:rsidRDefault="002A0080" w:rsidP="0096422D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96422D" w:rsidRPr="003D1C6A">
        <w:rPr>
          <w:rFonts w:cs="Arial"/>
          <w:noProof/>
          <w:szCs w:val="22"/>
        </w:rPr>
        <w:t xml:space="preserve"> předloží zadavateli návod pro montáž nabízen</w:t>
      </w:r>
      <w:r w:rsidR="0096422D">
        <w:rPr>
          <w:rFonts w:cs="Arial"/>
          <w:noProof/>
          <w:szCs w:val="22"/>
        </w:rPr>
        <w:t>ého zboží</w:t>
      </w:r>
      <w:r w:rsidR="0096422D" w:rsidRPr="003D1C6A">
        <w:rPr>
          <w:rFonts w:cs="Arial"/>
          <w:noProof/>
          <w:szCs w:val="22"/>
        </w:rPr>
        <w:t>, včetně minimálních teplot okolí a doporučeného vybavení.</w:t>
      </w:r>
    </w:p>
    <w:p w14:paraId="4F65799C" w14:textId="77777777" w:rsidR="0096422D" w:rsidRPr="00586107" w:rsidRDefault="0096422D" w:rsidP="0096422D">
      <w:pPr>
        <w:pStyle w:val="Nadpis2"/>
        <w:rPr>
          <w:noProof/>
        </w:rPr>
      </w:pPr>
      <w:r w:rsidRPr="00586107">
        <w:rPr>
          <w:noProof/>
        </w:rPr>
        <w:lastRenderedPageBreak/>
        <w:t>Katalogové listy nebo prospekty</w:t>
      </w:r>
    </w:p>
    <w:p w14:paraId="02F723E7" w14:textId="142068B3" w:rsidR="0096422D" w:rsidRPr="003D1C6A" w:rsidRDefault="002A0080" w:rsidP="0096422D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96422D" w:rsidRPr="003D1C6A">
        <w:rPr>
          <w:rFonts w:cs="Arial"/>
          <w:noProof/>
          <w:szCs w:val="22"/>
        </w:rPr>
        <w:t xml:space="preserve"> </w:t>
      </w:r>
      <w:r w:rsidR="0096422D">
        <w:rPr>
          <w:rFonts w:cs="Arial"/>
          <w:noProof/>
          <w:szCs w:val="22"/>
        </w:rPr>
        <w:t xml:space="preserve">předloží zadavateli </w:t>
      </w:r>
      <w:r w:rsidR="0096422D" w:rsidRPr="003D1C6A">
        <w:rPr>
          <w:rFonts w:cs="Arial"/>
          <w:noProof/>
          <w:szCs w:val="22"/>
        </w:rPr>
        <w:t>katalog nebo prospekt, obsahující základní elektrické, mechanické a konstrukční parametry nabízen</w:t>
      </w:r>
      <w:r w:rsidR="0096422D">
        <w:rPr>
          <w:rFonts w:cs="Arial"/>
          <w:noProof/>
          <w:szCs w:val="22"/>
        </w:rPr>
        <w:t>ého zboží</w:t>
      </w:r>
      <w:r w:rsidR="0096422D" w:rsidRPr="003D1C6A">
        <w:rPr>
          <w:rFonts w:cs="Arial"/>
          <w:noProof/>
          <w:szCs w:val="22"/>
        </w:rPr>
        <w:t xml:space="preserve">. </w:t>
      </w:r>
    </w:p>
    <w:p w14:paraId="5E28FA4E" w14:textId="77777777" w:rsidR="0096422D" w:rsidRPr="00586107" w:rsidRDefault="0096422D" w:rsidP="0096422D">
      <w:pPr>
        <w:pStyle w:val="Nadpis2"/>
        <w:rPr>
          <w:noProof/>
        </w:rPr>
      </w:pPr>
      <w:r w:rsidRPr="00586107">
        <w:rPr>
          <w:noProof/>
        </w:rPr>
        <w:t>Další technická dokumentace</w:t>
      </w:r>
    </w:p>
    <w:p w14:paraId="651774AD" w14:textId="2A9365C7" w:rsidR="0096422D" w:rsidRPr="003D1C6A" w:rsidRDefault="002A0080" w:rsidP="0096422D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96422D" w:rsidRPr="003D1C6A">
        <w:rPr>
          <w:rFonts w:cs="Arial"/>
          <w:noProof/>
          <w:szCs w:val="22"/>
        </w:rPr>
        <w:t xml:space="preserve"> se zavazuje poskytovat podklady pro tvorbu Technických norem společnosti E.</w:t>
      </w:r>
      <w:r w:rsidR="0096422D">
        <w:rPr>
          <w:rFonts w:cs="Arial"/>
          <w:noProof/>
          <w:szCs w:val="22"/>
        </w:rPr>
        <w:t>GD</w:t>
      </w:r>
      <w:r w:rsidR="0096422D" w:rsidRPr="003D1C6A">
        <w:rPr>
          <w:rFonts w:cs="Arial"/>
          <w:noProof/>
          <w:szCs w:val="22"/>
        </w:rPr>
        <w:t xml:space="preserve"> (TNS),</w:t>
      </w:r>
      <w:r w:rsidR="0096422D">
        <w:rPr>
          <w:rFonts w:cs="Arial"/>
          <w:noProof/>
          <w:szCs w:val="22"/>
        </w:rPr>
        <w:t xml:space="preserve"> </w:t>
      </w:r>
      <w:r w:rsidR="0096422D" w:rsidRPr="003D1C6A">
        <w:rPr>
          <w:rFonts w:cs="Arial"/>
          <w:noProof/>
          <w:szCs w:val="22"/>
        </w:rPr>
        <w:t>(např. výkresy apod.)</w:t>
      </w:r>
    </w:p>
    <w:p w14:paraId="4FE408BB" w14:textId="641EAFCE" w:rsidR="0096422D" w:rsidRPr="003D1C6A" w:rsidRDefault="002A0080" w:rsidP="0096422D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96422D" w:rsidRPr="003D1C6A">
        <w:rPr>
          <w:rFonts w:cs="Arial"/>
          <w:noProof/>
          <w:szCs w:val="22"/>
        </w:rPr>
        <w:t xml:space="preserve"> předloží</w:t>
      </w:r>
      <w:r w:rsidR="0096422D" w:rsidRPr="003D1C6A">
        <w:rPr>
          <w:rFonts w:cs="Arial"/>
          <w:noProof/>
          <w:snapToGrid w:val="0"/>
          <w:color w:val="000000"/>
          <w:szCs w:val="22"/>
        </w:rPr>
        <w:t xml:space="preserve"> předpis pro dopravu a skladování </w:t>
      </w:r>
      <w:r w:rsidR="0096422D">
        <w:rPr>
          <w:rFonts w:cs="Arial"/>
          <w:noProof/>
          <w:snapToGrid w:val="0"/>
          <w:color w:val="000000"/>
          <w:szCs w:val="22"/>
        </w:rPr>
        <w:t>zboží</w:t>
      </w:r>
      <w:r w:rsidR="0096422D" w:rsidRPr="003D1C6A">
        <w:rPr>
          <w:rFonts w:cs="Arial"/>
          <w:noProof/>
          <w:snapToGrid w:val="0"/>
          <w:color w:val="000000"/>
          <w:szCs w:val="22"/>
        </w:rPr>
        <w:t>, včetně teplotního rozmezí</w:t>
      </w:r>
      <w:r w:rsidR="0096422D" w:rsidRPr="003D1C6A">
        <w:rPr>
          <w:rFonts w:cs="Arial"/>
          <w:noProof/>
          <w:szCs w:val="22"/>
        </w:rPr>
        <w:t>.</w:t>
      </w:r>
    </w:p>
    <w:p w14:paraId="5C99F950" w14:textId="77777777" w:rsidR="0096422D" w:rsidRPr="00D75176" w:rsidRDefault="0096422D" w:rsidP="00911AA2">
      <w:pPr>
        <w:spacing w:after="120"/>
        <w:rPr>
          <w:rFonts w:cs="Arial"/>
        </w:rPr>
      </w:pPr>
    </w:p>
    <w:p w14:paraId="1BB090BB" w14:textId="77777777" w:rsidR="00911AA2" w:rsidRPr="00D75176" w:rsidRDefault="00911AA2" w:rsidP="002128F1">
      <w:pPr>
        <w:pStyle w:val="Nadpis1"/>
      </w:pPr>
      <w:r w:rsidRPr="00D75176">
        <w:t>Balení a doprava</w:t>
      </w:r>
    </w:p>
    <w:p w14:paraId="56631290" w14:textId="31CBFA2D" w:rsidR="007621FF" w:rsidRDefault="007621FF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3D1C6A">
        <w:rPr>
          <w:rFonts w:cs="Arial"/>
          <w:noProof/>
          <w:szCs w:val="22"/>
        </w:rPr>
        <w:t>Popis výrobku na balení musí být, podle ustanovení o informační povinnosti ze Zákona č. 634/1992 Sb. o ochraně spotřebitele, v češtině.</w:t>
      </w:r>
    </w:p>
    <w:p w14:paraId="5FAD0D27" w14:textId="3C5CFD02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Obal produktu musí být proveden tak, aby se zabránilo poškozením při přepravě.</w:t>
      </w:r>
    </w:p>
    <w:p w14:paraId="0CDE8C5B" w14:textId="77777777" w:rsidR="00911AA2" w:rsidRPr="00890B81" w:rsidRDefault="00911AA2" w:rsidP="00911AA2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 xml:space="preserve">Karton musí na některé z úzkých stran nést kromě výrobce a typového označení trvalé a dobře </w:t>
      </w:r>
      <w:r w:rsidR="004B2C42">
        <w:rPr>
          <w:rFonts w:cs="Arial"/>
          <w:szCs w:val="22"/>
        </w:rPr>
        <w:t xml:space="preserve">viditelné a </w:t>
      </w:r>
      <w:r w:rsidRPr="00890B81">
        <w:rPr>
          <w:rFonts w:cs="Arial"/>
          <w:szCs w:val="22"/>
        </w:rPr>
        <w:t xml:space="preserve">čitelné následující údaje: </w:t>
      </w:r>
    </w:p>
    <w:p w14:paraId="50BB23D9" w14:textId="77777777" w:rsidR="00911AA2" w:rsidRDefault="00911AA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 xml:space="preserve">pojistková vložka </w:t>
      </w:r>
      <w:r w:rsidR="004B2C42">
        <w:rPr>
          <w:rFonts w:cs="Arial"/>
          <w:szCs w:val="22"/>
        </w:rPr>
        <w:t> IEC 60282-1</w:t>
      </w:r>
      <w:r w:rsidRPr="00890B81">
        <w:rPr>
          <w:rFonts w:cs="Arial"/>
          <w:szCs w:val="22"/>
        </w:rPr>
        <w:t xml:space="preserve"> popř. zkušební znak ČSN</w:t>
      </w:r>
    </w:p>
    <w:p w14:paraId="365B1CCA" w14:textId="77777777" w:rsidR="004B2C42" w:rsidRDefault="004B2C4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třída</w:t>
      </w:r>
    </w:p>
    <w:p w14:paraId="606C4CDE" w14:textId="77777777" w:rsidR="004B2C42" w:rsidRDefault="004B2C4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jmenovité napětí</w:t>
      </w:r>
    </w:p>
    <w:p w14:paraId="35CDD889" w14:textId="77777777" w:rsidR="004B2C42" w:rsidRDefault="004B2C4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jmenovitý proud</w:t>
      </w:r>
    </w:p>
    <w:p w14:paraId="34F8CB39" w14:textId="3DD1383A" w:rsidR="004B2C42" w:rsidRDefault="004B2C42" w:rsidP="00911AA2">
      <w:pPr>
        <w:pStyle w:val="Odstavecseseznamem"/>
        <w:numPr>
          <w:ilvl w:val="0"/>
          <w:numId w:val="21"/>
        </w:numPr>
        <w:tabs>
          <w:tab w:val="left" w:pos="6521"/>
        </w:tabs>
        <w:spacing w:before="120" w:after="120"/>
        <w:rPr>
          <w:rFonts w:cs="Arial"/>
          <w:szCs w:val="22"/>
        </w:rPr>
      </w:pPr>
      <w:r w:rsidRPr="00890B81">
        <w:rPr>
          <w:rFonts w:cs="Arial"/>
          <w:szCs w:val="22"/>
        </w:rPr>
        <w:t>datum balení (měsíc/rok)</w:t>
      </w:r>
    </w:p>
    <w:p w14:paraId="053D5724" w14:textId="77777777" w:rsidR="007621FF" w:rsidRPr="00586107" w:rsidRDefault="007621FF" w:rsidP="007621FF">
      <w:pPr>
        <w:pStyle w:val="Nadpis1"/>
        <w:rPr>
          <w:noProof/>
        </w:rPr>
      </w:pPr>
      <w:r w:rsidRPr="00586107">
        <w:rPr>
          <w:noProof/>
        </w:rPr>
        <w:t>Likvidace</w:t>
      </w:r>
    </w:p>
    <w:p w14:paraId="1E66CE88" w14:textId="3C205E5D" w:rsidR="007621FF" w:rsidRDefault="007621FF" w:rsidP="007621FF">
      <w:pPr>
        <w:pStyle w:val="Nadpis2"/>
        <w:rPr>
          <w:noProof/>
        </w:rPr>
      </w:pPr>
      <w:r w:rsidRPr="0024653B">
        <w:rPr>
          <w:noProof/>
        </w:rPr>
        <w:t>Způsob likvidace zařízení a obalů</w:t>
      </w:r>
    </w:p>
    <w:p w14:paraId="29ED45A7" w14:textId="73184F74" w:rsidR="007621FF" w:rsidRPr="0024653B" w:rsidRDefault="002A0080" w:rsidP="007621FF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7621FF" w:rsidRPr="0024653B">
        <w:rPr>
          <w:rFonts w:cs="Arial"/>
          <w:noProof/>
          <w:szCs w:val="22"/>
        </w:rPr>
        <w:t xml:space="preserve"> v nabídce doloží možnost recyklace použitých materiálů nebo údaje o způsobu jejich likvidace včetně odkazu na příslušné platné </w:t>
      </w:r>
      <w:r w:rsidR="007621FF" w:rsidRPr="0024653B">
        <w:rPr>
          <w:rFonts w:cs="Arial"/>
          <w:noProof/>
          <w:snapToGrid w:val="0"/>
          <w:color w:val="000000"/>
          <w:szCs w:val="22"/>
        </w:rPr>
        <w:t>právní předpisy</w:t>
      </w:r>
      <w:r w:rsidR="007621FF" w:rsidRPr="0024653B">
        <w:rPr>
          <w:rFonts w:cs="Arial"/>
          <w:noProof/>
          <w:szCs w:val="22"/>
        </w:rPr>
        <w:t xml:space="preserve">. Zároveň </w:t>
      </w:r>
      <w:r>
        <w:rPr>
          <w:rFonts w:cs="Arial"/>
          <w:noProof/>
          <w:szCs w:val="22"/>
        </w:rPr>
        <w:t>účastník</w:t>
      </w:r>
      <w:r w:rsidR="007621FF" w:rsidRPr="0024653B">
        <w:rPr>
          <w:rFonts w:cs="Arial"/>
          <w:noProof/>
          <w:szCs w:val="22"/>
        </w:rPr>
        <w:t xml:space="preserve"> uvede u každého použitého materiálu jejich zařazení podle Katalogu odpadů (zákon č. 185/2001 Sb., o odpadech).</w:t>
      </w:r>
    </w:p>
    <w:p w14:paraId="0E95E54C" w14:textId="34B1D56A" w:rsidR="007621FF" w:rsidRPr="0024653B" w:rsidRDefault="002A0080" w:rsidP="007621FF">
      <w:pPr>
        <w:spacing w:after="12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Účastník</w:t>
      </w:r>
      <w:r w:rsidR="007621FF" w:rsidRPr="0024653B">
        <w:rPr>
          <w:rFonts w:cs="Arial"/>
          <w:noProof/>
          <w:szCs w:val="22"/>
        </w:rPr>
        <w:t xml:space="preserve"> dále doloží dokument prokazující způsob plnění ustanovení zákona o obalech (č. 477/2001 Sb.) týkající se zpětného odběru a využití odpadu z obalů (§ 10 a 12) – platí v případě, kdy jsou součástí dodávky obalové materiály.</w:t>
      </w:r>
    </w:p>
    <w:p w14:paraId="40D0EBA7" w14:textId="278A4EFB" w:rsidR="007621FF" w:rsidRPr="007621FF" w:rsidRDefault="007621FF" w:rsidP="007621FF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3D1C6A">
        <w:rPr>
          <w:rFonts w:cs="Arial"/>
          <w:noProof/>
          <w:szCs w:val="22"/>
        </w:rPr>
        <w:t>Obaly musí splňovat p</w:t>
      </w:r>
      <w:r>
        <w:rPr>
          <w:rFonts w:cs="Arial"/>
          <w:noProof/>
          <w:szCs w:val="22"/>
        </w:rPr>
        <w:t>ožadavky</w:t>
      </w:r>
      <w:r w:rsidRPr="003D1C6A">
        <w:rPr>
          <w:rFonts w:cs="Arial"/>
          <w:noProof/>
          <w:szCs w:val="22"/>
        </w:rPr>
        <w:t xml:space="preserve"> stanovené zákonem č. 477/2001 Sb., o obalech.</w:t>
      </w:r>
    </w:p>
    <w:p w14:paraId="2F5DAAD3" w14:textId="169F5DB0" w:rsidR="00EE68F4" w:rsidRDefault="00EE68F4" w:rsidP="00EE68F4">
      <w:pPr>
        <w:pStyle w:val="Nadpis1"/>
        <w:rPr>
          <w:noProof/>
        </w:rPr>
      </w:pPr>
      <w:r>
        <w:rPr>
          <w:noProof/>
        </w:rPr>
        <w:t>Životnost</w:t>
      </w:r>
    </w:p>
    <w:p w14:paraId="7AD9E21B" w14:textId="6757DCC7" w:rsidR="00EE68F4" w:rsidRPr="00EE68F4" w:rsidRDefault="00EE68F4" w:rsidP="00EE68F4">
      <w:pPr>
        <w:pStyle w:val="Nadpis2"/>
        <w:numPr>
          <w:ilvl w:val="0"/>
          <w:numId w:val="0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Minimální životnost pojistek bude 35 let</w:t>
      </w:r>
    </w:p>
    <w:p w14:paraId="5BC66CD9" w14:textId="77777777" w:rsidR="007621FF" w:rsidRDefault="007621FF" w:rsidP="002128F1">
      <w:pPr>
        <w:pStyle w:val="Nadpis2"/>
        <w:numPr>
          <w:ilvl w:val="0"/>
          <w:numId w:val="0"/>
        </w:numPr>
        <w:ind w:left="578" w:hanging="578"/>
      </w:pPr>
    </w:p>
    <w:p w14:paraId="03BF2EE6" w14:textId="39683165" w:rsidR="008145DA" w:rsidRDefault="0015233E"/>
    <w:sectPr w:rsidR="008145DA" w:rsidSect="00E34BBF">
      <w:headerReference w:type="default" r:id="rId10"/>
      <w:headerReference w:type="first" r:id="rId11"/>
      <w:pgSz w:w="11907" w:h="16840" w:code="9"/>
      <w:pgMar w:top="1304" w:right="851" w:bottom="1134" w:left="1418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50401" w14:textId="77777777" w:rsidR="0015233E" w:rsidRDefault="0015233E" w:rsidP="00911AA2">
      <w:r>
        <w:separator/>
      </w:r>
    </w:p>
  </w:endnote>
  <w:endnote w:type="continuationSeparator" w:id="0">
    <w:p w14:paraId="720221FB" w14:textId="77777777" w:rsidR="0015233E" w:rsidRDefault="0015233E" w:rsidP="0091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28285" w14:textId="77777777" w:rsidR="0015233E" w:rsidRDefault="0015233E" w:rsidP="00911AA2">
      <w:r>
        <w:separator/>
      </w:r>
    </w:p>
  </w:footnote>
  <w:footnote w:type="continuationSeparator" w:id="0">
    <w:p w14:paraId="2D844D1B" w14:textId="77777777" w:rsidR="0015233E" w:rsidRDefault="0015233E" w:rsidP="00911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276"/>
      <w:gridCol w:w="4961"/>
      <w:gridCol w:w="1986"/>
    </w:tblGrid>
    <w:tr w:rsidR="00E34BBF" w14:paraId="3709CAC5" w14:textId="77777777" w:rsidTr="00EE263C">
      <w:trPr>
        <w:cantSplit/>
        <w:trHeight w:val="360"/>
      </w:trPr>
      <w:tc>
        <w:tcPr>
          <w:tcW w:w="1418" w:type="dxa"/>
        </w:tcPr>
        <w:p w14:paraId="1868698F" w14:textId="77777777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b/>
              <w:sz w:val="20"/>
            </w:rPr>
          </w:pPr>
          <w:r w:rsidRPr="00B90D32">
            <w:rPr>
              <w:rFonts w:cs="Arial"/>
              <w:b/>
              <w:sz w:val="20"/>
            </w:rPr>
            <w:t xml:space="preserve">Technický list  </w:t>
          </w:r>
        </w:p>
      </w:tc>
      <w:tc>
        <w:tcPr>
          <w:tcW w:w="1276" w:type="dxa"/>
        </w:tcPr>
        <w:p w14:paraId="78A6491F" w14:textId="77777777" w:rsidR="00E34BBF" w:rsidRPr="00B90D32" w:rsidRDefault="0015233E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b/>
              <w:sz w:val="20"/>
            </w:rPr>
          </w:pPr>
        </w:p>
      </w:tc>
      <w:tc>
        <w:tcPr>
          <w:tcW w:w="4961" w:type="dxa"/>
        </w:tcPr>
        <w:p w14:paraId="1E50109E" w14:textId="77777777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center"/>
            <w:rPr>
              <w:rFonts w:cs="Arial"/>
              <w:b/>
              <w:sz w:val="20"/>
            </w:rPr>
          </w:pPr>
          <w:r w:rsidRPr="00B90D32">
            <w:rPr>
              <w:rFonts w:cs="Arial"/>
              <w:b/>
              <w:sz w:val="20"/>
            </w:rPr>
            <w:fldChar w:fldCharType="begin"/>
          </w:r>
          <w:r w:rsidRPr="00B90D32">
            <w:rPr>
              <w:rFonts w:cs="Arial"/>
              <w:b/>
              <w:sz w:val="20"/>
            </w:rPr>
            <w:instrText xml:space="preserve"> SUBJECT  \* MERGEFORMAT </w:instrText>
          </w:r>
          <w:r w:rsidRPr="00B90D32">
            <w:rPr>
              <w:rFonts w:cs="Arial"/>
              <w:b/>
              <w:sz w:val="20"/>
            </w:rPr>
            <w:fldChar w:fldCharType="separate"/>
          </w:r>
          <w:r w:rsidR="009E23A2">
            <w:rPr>
              <w:rFonts w:cs="Arial"/>
              <w:b/>
              <w:sz w:val="20"/>
            </w:rPr>
            <w:t>Pojistkové vložky VN</w:t>
          </w:r>
          <w:r w:rsidRPr="00B90D32">
            <w:rPr>
              <w:rFonts w:cs="Arial"/>
              <w:b/>
              <w:sz w:val="20"/>
            </w:rPr>
            <w:fldChar w:fldCharType="end"/>
          </w:r>
        </w:p>
      </w:tc>
      <w:tc>
        <w:tcPr>
          <w:tcW w:w="1986" w:type="dxa"/>
        </w:tcPr>
        <w:p w14:paraId="009A35AC" w14:textId="77777777" w:rsidR="00E34BBF" w:rsidRPr="00B90D32" w:rsidRDefault="002D6863" w:rsidP="00EE263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cs="Arial"/>
              <w:sz w:val="20"/>
            </w:rPr>
          </w:pPr>
          <w:r w:rsidRPr="00B90D32">
            <w:rPr>
              <w:rFonts w:cs="Arial"/>
              <w:sz w:val="20"/>
            </w:rPr>
            <w:t xml:space="preserve">Platí od: </w:t>
          </w:r>
          <w:r w:rsidRPr="00B90D32">
            <w:rPr>
              <w:rFonts w:cs="Arial"/>
              <w:sz w:val="20"/>
            </w:rPr>
            <w:fldChar w:fldCharType="begin"/>
          </w:r>
          <w:r w:rsidRPr="00B90D32">
            <w:rPr>
              <w:rFonts w:cs="Arial"/>
              <w:sz w:val="20"/>
            </w:rPr>
            <w:instrText xml:space="preserve"> KEYWORDS   \* MERGEFORMAT </w:instrText>
          </w:r>
          <w:r w:rsidRPr="00B90D32">
            <w:rPr>
              <w:rFonts w:cs="Arial"/>
              <w:sz w:val="20"/>
            </w:rPr>
            <w:fldChar w:fldCharType="separate"/>
          </w:r>
          <w:r w:rsidR="009E23A2">
            <w:rPr>
              <w:rFonts w:cs="Arial"/>
              <w:sz w:val="20"/>
            </w:rPr>
            <w:t>10/2015</w:t>
          </w:r>
          <w:r w:rsidRPr="00B90D32">
            <w:rPr>
              <w:rFonts w:cs="Arial"/>
              <w:sz w:val="20"/>
            </w:rPr>
            <w:fldChar w:fldCharType="end"/>
          </w:r>
        </w:p>
      </w:tc>
    </w:tr>
  </w:tbl>
  <w:p w14:paraId="0DB4C5C1" w14:textId="77777777" w:rsidR="00E34BBF" w:rsidRDefault="001523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39CC3" w14:textId="77777777" w:rsidR="002A0080" w:rsidRPr="00960E30" w:rsidRDefault="002A0080" w:rsidP="002A0080">
    <w:pPr>
      <w:pStyle w:val="Zhlav"/>
      <w:jc w:val="right"/>
      <w:rPr>
        <w:rFonts w:cs="Arial"/>
        <w:b/>
        <w:sz w:val="18"/>
      </w:rPr>
    </w:pPr>
    <w:r w:rsidRPr="00960E30">
      <w:rPr>
        <w:rFonts w:cs="Arial"/>
        <w:b/>
        <w:sz w:val="18"/>
      </w:rPr>
      <w:t xml:space="preserve">Číslo smlouvy kupujícího: </w:t>
    </w:r>
    <w:r w:rsidRPr="00687FAD">
      <w:rPr>
        <w:rFonts w:cs="Arial"/>
        <w:b/>
        <w:sz w:val="18"/>
        <w:highlight w:val="yellow"/>
      </w:rPr>
      <w:t xml:space="preserve">následně </w:t>
    </w:r>
    <w:r w:rsidRPr="00960E30">
      <w:rPr>
        <w:rFonts w:cs="Arial"/>
        <w:b/>
        <w:sz w:val="18"/>
        <w:highlight w:val="yellow"/>
      </w:rPr>
      <w:t>doplní zadavatel</w:t>
    </w:r>
  </w:p>
  <w:p w14:paraId="584191CC" w14:textId="77777777" w:rsidR="002A0080" w:rsidRPr="00960E30" w:rsidRDefault="002A0080" w:rsidP="002A0080">
    <w:pPr>
      <w:pStyle w:val="Zhlav"/>
      <w:jc w:val="right"/>
      <w:rPr>
        <w:rFonts w:cs="Arial"/>
        <w:b/>
        <w:sz w:val="18"/>
      </w:rPr>
    </w:pPr>
    <w:r w:rsidRPr="00960E30">
      <w:rPr>
        <w:rFonts w:cs="Arial"/>
        <w:b/>
        <w:sz w:val="18"/>
      </w:rPr>
      <w:t xml:space="preserve">Číslo smlouvy prodávajícího: </w:t>
    </w:r>
    <w:r w:rsidRPr="00960E30">
      <w:rPr>
        <w:rFonts w:cs="Arial"/>
        <w:b/>
        <w:sz w:val="18"/>
        <w:highlight w:val="green"/>
      </w:rPr>
      <w:t>doplní účastník</w:t>
    </w:r>
  </w:p>
  <w:p w14:paraId="66831859" w14:textId="77777777" w:rsidR="002A0080" w:rsidRPr="00BB19F2" w:rsidRDefault="002A0080" w:rsidP="002A0080">
    <w:pPr>
      <w:tabs>
        <w:tab w:val="left" w:pos="0"/>
      </w:tabs>
      <w:spacing w:after="60"/>
      <w:rPr>
        <w:rFonts w:cs="Arial"/>
        <w:b/>
        <w:u w:val="single"/>
      </w:rPr>
    </w:pPr>
  </w:p>
  <w:p w14:paraId="4E49F4FC" w14:textId="77777777" w:rsidR="002A0080" w:rsidRPr="00687FAD" w:rsidRDefault="002A0080" w:rsidP="002A00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  <w:u w:val="single"/>
      </w:rPr>
    </w:pPr>
    <w:r w:rsidRPr="00687FAD">
      <w:rPr>
        <w:rFonts w:cs="Arial"/>
        <w:b/>
        <w:sz w:val="20"/>
        <w:u w:val="single"/>
      </w:rPr>
      <w:t xml:space="preserve">Příloha 2 </w:t>
    </w:r>
  </w:p>
  <w:p w14:paraId="06483B8C" w14:textId="77777777" w:rsidR="002A0080" w:rsidRPr="00687FAD" w:rsidRDefault="002A0080" w:rsidP="002A00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</w:rPr>
    </w:pPr>
    <w:r w:rsidRPr="00687FAD">
      <w:rPr>
        <w:rFonts w:cs="Arial"/>
        <w:b/>
        <w:sz w:val="20"/>
      </w:rPr>
      <w:t>Technická specifikace předmětu veřejné zakázky</w:t>
    </w:r>
  </w:p>
  <w:p w14:paraId="1C210EBA" w14:textId="77777777" w:rsidR="002A0080" w:rsidRPr="00687FAD" w:rsidRDefault="002A0080" w:rsidP="002A008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0"/>
      </w:rPr>
    </w:pPr>
  </w:p>
  <w:p w14:paraId="3B3EB722" w14:textId="1657218D" w:rsidR="002A0080" w:rsidRPr="00687FAD" w:rsidRDefault="002A0080" w:rsidP="002A0080">
    <w:pPr>
      <w:jc w:val="center"/>
      <w:rPr>
        <w:rFonts w:cs="Arial"/>
        <w:sz w:val="20"/>
        <w:highlight w:val="yellow"/>
      </w:rPr>
    </w:pPr>
    <w:bookmarkStart w:id="0" w:name="_Hlk64362224"/>
    <w:r w:rsidRPr="00687FAD">
      <w:rPr>
        <w:rFonts w:cs="Arial"/>
        <w:sz w:val="20"/>
      </w:rPr>
      <w:t xml:space="preserve">Část </w:t>
    </w:r>
    <w:r>
      <w:rPr>
        <w:rFonts w:cs="Arial"/>
        <w:sz w:val="20"/>
      </w:rPr>
      <w:t>B</w:t>
    </w:r>
    <w:r w:rsidRPr="00687FAD">
      <w:rPr>
        <w:rFonts w:cs="Arial"/>
        <w:sz w:val="20"/>
      </w:rPr>
      <w:t xml:space="preserve">: </w:t>
    </w:r>
    <w:r w:rsidRPr="00687FAD">
      <w:rPr>
        <w:rFonts w:cs="Arial"/>
        <w:color w:val="000000"/>
        <w:sz w:val="20"/>
      </w:rPr>
      <w:t xml:space="preserve">Pojistky </w:t>
    </w:r>
    <w:r>
      <w:rPr>
        <w:rFonts w:cs="Arial"/>
        <w:color w:val="000000"/>
        <w:sz w:val="20"/>
      </w:rPr>
      <w:t>V</w:t>
    </w:r>
    <w:r w:rsidRPr="00687FAD">
      <w:rPr>
        <w:rFonts w:cs="Arial"/>
        <w:color w:val="000000"/>
        <w:sz w:val="20"/>
      </w:rPr>
      <w:t>N</w:t>
    </w:r>
  </w:p>
  <w:bookmarkEnd w:id="0"/>
  <w:p w14:paraId="010B2112" w14:textId="77777777" w:rsidR="00900F97" w:rsidRDefault="0015233E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6C2"/>
    <w:multiLevelType w:val="multilevel"/>
    <w:tmpl w:val="428C68E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EF3A90"/>
    <w:multiLevelType w:val="multilevel"/>
    <w:tmpl w:val="C4266B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8EE14CC"/>
    <w:multiLevelType w:val="multilevel"/>
    <w:tmpl w:val="C4266B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9C05A5B"/>
    <w:multiLevelType w:val="multilevel"/>
    <w:tmpl w:val="ABA8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8673C3"/>
    <w:multiLevelType w:val="hybridMultilevel"/>
    <w:tmpl w:val="9B3E1344"/>
    <w:lvl w:ilvl="0" w:tplc="5270FE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765CD"/>
    <w:multiLevelType w:val="hybridMultilevel"/>
    <w:tmpl w:val="AB3EF5D2"/>
    <w:lvl w:ilvl="0" w:tplc="F8A2006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2"/>
  </w:num>
  <w:num w:numId="20">
    <w:abstractNumId w:val="5"/>
  </w:num>
  <w:num w:numId="21">
    <w:abstractNumId w:val="6"/>
  </w:num>
  <w:num w:numId="22">
    <w:abstractNumId w:val="4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AA2"/>
    <w:rsid w:val="00003E2B"/>
    <w:rsid w:val="00030425"/>
    <w:rsid w:val="000547AE"/>
    <w:rsid w:val="000851BA"/>
    <w:rsid w:val="0008771A"/>
    <w:rsid w:val="000A0AB4"/>
    <w:rsid w:val="000A55B7"/>
    <w:rsid w:val="000C08C4"/>
    <w:rsid w:val="000C5791"/>
    <w:rsid w:val="000E7D3A"/>
    <w:rsid w:val="00100EF7"/>
    <w:rsid w:val="0015233E"/>
    <w:rsid w:val="001738B2"/>
    <w:rsid w:val="0018226E"/>
    <w:rsid w:val="001832F5"/>
    <w:rsid w:val="002128F1"/>
    <w:rsid w:val="002157C6"/>
    <w:rsid w:val="0021722C"/>
    <w:rsid w:val="002225D6"/>
    <w:rsid w:val="002325E5"/>
    <w:rsid w:val="00252222"/>
    <w:rsid w:val="00260EA8"/>
    <w:rsid w:val="002A0080"/>
    <w:rsid w:val="002B2AF8"/>
    <w:rsid w:val="002D6863"/>
    <w:rsid w:val="00310272"/>
    <w:rsid w:val="00336239"/>
    <w:rsid w:val="0036601B"/>
    <w:rsid w:val="00376FD9"/>
    <w:rsid w:val="003B0532"/>
    <w:rsid w:val="003B2777"/>
    <w:rsid w:val="003B4E54"/>
    <w:rsid w:val="003C5C9D"/>
    <w:rsid w:val="003D5E13"/>
    <w:rsid w:val="003F7D74"/>
    <w:rsid w:val="00412BD0"/>
    <w:rsid w:val="00422A6A"/>
    <w:rsid w:val="004B029C"/>
    <w:rsid w:val="004B2C42"/>
    <w:rsid w:val="004C659F"/>
    <w:rsid w:val="00521A8C"/>
    <w:rsid w:val="00582118"/>
    <w:rsid w:val="00584E53"/>
    <w:rsid w:val="00590968"/>
    <w:rsid w:val="00594583"/>
    <w:rsid w:val="005F2EEB"/>
    <w:rsid w:val="00610BA4"/>
    <w:rsid w:val="00693D0C"/>
    <w:rsid w:val="006C4A9D"/>
    <w:rsid w:val="006E6AC7"/>
    <w:rsid w:val="006E79E8"/>
    <w:rsid w:val="00700931"/>
    <w:rsid w:val="00703035"/>
    <w:rsid w:val="00713975"/>
    <w:rsid w:val="0071777C"/>
    <w:rsid w:val="00726DFB"/>
    <w:rsid w:val="00755E54"/>
    <w:rsid w:val="007621FF"/>
    <w:rsid w:val="007769B4"/>
    <w:rsid w:val="007872DF"/>
    <w:rsid w:val="00791E6A"/>
    <w:rsid w:val="007B1385"/>
    <w:rsid w:val="007C01B9"/>
    <w:rsid w:val="007F026F"/>
    <w:rsid w:val="007F7BA4"/>
    <w:rsid w:val="00833F46"/>
    <w:rsid w:val="00842F1C"/>
    <w:rsid w:val="008D7C3B"/>
    <w:rsid w:val="008E2F76"/>
    <w:rsid w:val="008F4107"/>
    <w:rsid w:val="00911AA2"/>
    <w:rsid w:val="00912635"/>
    <w:rsid w:val="00951981"/>
    <w:rsid w:val="009607BE"/>
    <w:rsid w:val="0096422D"/>
    <w:rsid w:val="00972B90"/>
    <w:rsid w:val="009D38EA"/>
    <w:rsid w:val="009D5397"/>
    <w:rsid w:val="009E0EC4"/>
    <w:rsid w:val="009E23A2"/>
    <w:rsid w:val="009F26EF"/>
    <w:rsid w:val="009F7D0B"/>
    <w:rsid w:val="00A01006"/>
    <w:rsid w:val="00A27BC6"/>
    <w:rsid w:val="00A34BC7"/>
    <w:rsid w:val="00A436CD"/>
    <w:rsid w:val="00A62AB1"/>
    <w:rsid w:val="00A6441A"/>
    <w:rsid w:val="00AE711E"/>
    <w:rsid w:val="00B01153"/>
    <w:rsid w:val="00B1293D"/>
    <w:rsid w:val="00B15E6B"/>
    <w:rsid w:val="00B3658E"/>
    <w:rsid w:val="00B6580F"/>
    <w:rsid w:val="00B8288B"/>
    <w:rsid w:val="00BD7809"/>
    <w:rsid w:val="00C11428"/>
    <w:rsid w:val="00C261D3"/>
    <w:rsid w:val="00C2766B"/>
    <w:rsid w:val="00C525C4"/>
    <w:rsid w:val="00C70B6E"/>
    <w:rsid w:val="00C83346"/>
    <w:rsid w:val="00CA2E92"/>
    <w:rsid w:val="00CD014C"/>
    <w:rsid w:val="00CD4DC0"/>
    <w:rsid w:val="00CD5515"/>
    <w:rsid w:val="00CD7ADE"/>
    <w:rsid w:val="00CE5026"/>
    <w:rsid w:val="00CF08BC"/>
    <w:rsid w:val="00D54604"/>
    <w:rsid w:val="00D7248C"/>
    <w:rsid w:val="00D75176"/>
    <w:rsid w:val="00D84992"/>
    <w:rsid w:val="00D95E75"/>
    <w:rsid w:val="00DD3D71"/>
    <w:rsid w:val="00DE028E"/>
    <w:rsid w:val="00E06F1C"/>
    <w:rsid w:val="00E25CBA"/>
    <w:rsid w:val="00E33319"/>
    <w:rsid w:val="00E866A7"/>
    <w:rsid w:val="00EA4D84"/>
    <w:rsid w:val="00ED078E"/>
    <w:rsid w:val="00ED1229"/>
    <w:rsid w:val="00EE68F4"/>
    <w:rsid w:val="00EF1312"/>
    <w:rsid w:val="00EF4D20"/>
    <w:rsid w:val="00F053A7"/>
    <w:rsid w:val="00F07A64"/>
    <w:rsid w:val="00F350AA"/>
    <w:rsid w:val="00F63849"/>
    <w:rsid w:val="00FB4292"/>
    <w:rsid w:val="00FB792D"/>
    <w:rsid w:val="00FC2E84"/>
    <w:rsid w:val="00FC41FF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A1A7"/>
  <w15:docId w15:val="{1A1FA832-E350-454B-A530-321D70BA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3975"/>
    <w:pPr>
      <w:jc w:val="both"/>
    </w:pPr>
    <w:rPr>
      <w:rFonts w:ascii="Arial" w:hAnsi="Arial"/>
      <w:sz w:val="22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713975"/>
    <w:pPr>
      <w:keepNext/>
      <w:numPr>
        <w:numId w:val="18"/>
      </w:numPr>
      <w:spacing w:before="240" w:after="240"/>
      <w:ind w:left="431" w:hanging="431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713975"/>
    <w:pPr>
      <w:keepNext/>
      <w:numPr>
        <w:ilvl w:val="1"/>
        <w:numId w:val="18"/>
      </w:numPr>
      <w:spacing w:before="240" w:after="120"/>
      <w:ind w:left="578" w:hanging="578"/>
      <w:outlineLvl w:val="1"/>
    </w:pPr>
    <w:rPr>
      <w:rFonts w:eastAsiaTheme="majorEastAsia" w:cstheme="majorBidi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7C01B9"/>
    <w:pPr>
      <w:keepNext/>
      <w:numPr>
        <w:ilvl w:val="2"/>
        <w:numId w:val="18"/>
      </w:numPr>
      <w:spacing w:before="240" w:after="120"/>
      <w:outlineLvl w:val="2"/>
    </w:pPr>
    <w:rPr>
      <w:b/>
      <w:snapToGrid w:val="0"/>
    </w:rPr>
  </w:style>
  <w:style w:type="paragraph" w:styleId="Nadpis4">
    <w:name w:val="heading 4"/>
    <w:basedOn w:val="Normln"/>
    <w:next w:val="Normln"/>
    <w:link w:val="Nadpis4Char"/>
    <w:qFormat/>
    <w:rsid w:val="00260EA8"/>
    <w:pPr>
      <w:keepNext/>
      <w:numPr>
        <w:ilvl w:val="3"/>
        <w:numId w:val="18"/>
      </w:numPr>
      <w:spacing w:before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link w:val="Nadpis5Char"/>
    <w:qFormat/>
    <w:rsid w:val="00260EA8"/>
    <w:pPr>
      <w:keepNext/>
      <w:numPr>
        <w:ilvl w:val="4"/>
        <w:numId w:val="18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link w:val="Nadpis6Char"/>
    <w:qFormat/>
    <w:rsid w:val="00260EA8"/>
    <w:pPr>
      <w:keepNext/>
      <w:numPr>
        <w:ilvl w:val="5"/>
        <w:numId w:val="18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qFormat/>
    <w:rsid w:val="00260EA8"/>
    <w:pPr>
      <w:keepNext/>
      <w:numPr>
        <w:ilvl w:val="6"/>
        <w:numId w:val="18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260EA8"/>
    <w:pPr>
      <w:keepNext/>
      <w:numPr>
        <w:ilvl w:val="7"/>
        <w:numId w:val="18"/>
      </w:numPr>
      <w:spacing w:after="60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260EA8"/>
    <w:pPr>
      <w:keepNext/>
      <w:numPr>
        <w:ilvl w:val="8"/>
        <w:numId w:val="18"/>
      </w:numPr>
      <w:outlineLvl w:val="8"/>
    </w:pPr>
    <w:rPr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3975"/>
    <w:rPr>
      <w:rFonts w:ascii="Arial" w:hAnsi="Arial"/>
      <w:b/>
      <w:bCs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13975"/>
    <w:rPr>
      <w:rFonts w:ascii="Arial" w:eastAsiaTheme="majorEastAsia" w:hAnsi="Arial" w:cstheme="majorBidi"/>
      <w:b/>
      <w:sz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C01B9"/>
    <w:rPr>
      <w:rFonts w:ascii="Arial" w:hAnsi="Arial"/>
      <w:b/>
      <w:snapToGrid w:val="0"/>
      <w:sz w:val="22"/>
      <w:lang w:eastAsia="cs-CZ"/>
    </w:rPr>
  </w:style>
  <w:style w:type="character" w:customStyle="1" w:styleId="Nadpis4Char">
    <w:name w:val="Nadpis 4 Char"/>
    <w:basedOn w:val="Standardnpsmoodstavce"/>
    <w:link w:val="Nadpis4"/>
    <w:rsid w:val="00260EA8"/>
    <w:rPr>
      <w:rFonts w:ascii="Arial" w:hAnsi="Arial"/>
      <w:b/>
      <w:noProof/>
      <w:snapToGrid w:val="0"/>
      <w:sz w:val="22"/>
    </w:rPr>
  </w:style>
  <w:style w:type="character" w:customStyle="1" w:styleId="Nadpis5Char">
    <w:name w:val="Nadpis 5 Char"/>
    <w:basedOn w:val="Standardnpsmoodstavce"/>
    <w:link w:val="Nadpis5"/>
    <w:rsid w:val="00260EA8"/>
    <w:rPr>
      <w:snapToGrid w:val="0"/>
      <w:sz w:val="24"/>
    </w:rPr>
  </w:style>
  <w:style w:type="character" w:customStyle="1" w:styleId="Nadpis6Char">
    <w:name w:val="Nadpis 6 Char"/>
    <w:basedOn w:val="Standardnpsmoodstavce"/>
    <w:link w:val="Nadpis6"/>
    <w:rsid w:val="00260EA8"/>
    <w:rPr>
      <w:noProof/>
      <w:sz w:val="28"/>
    </w:rPr>
  </w:style>
  <w:style w:type="character" w:customStyle="1" w:styleId="Nadpis7Char">
    <w:name w:val="Nadpis 7 Char"/>
    <w:basedOn w:val="Standardnpsmoodstavce"/>
    <w:link w:val="Nadpis7"/>
    <w:rsid w:val="00260EA8"/>
    <w:rPr>
      <w:noProof/>
      <w:sz w:val="24"/>
    </w:rPr>
  </w:style>
  <w:style w:type="character" w:customStyle="1" w:styleId="Nadpis8Char">
    <w:name w:val="Nadpis 8 Char"/>
    <w:basedOn w:val="Standardnpsmoodstavce"/>
    <w:link w:val="Nadpis8"/>
    <w:rsid w:val="00260EA8"/>
    <w:rPr>
      <w:sz w:val="28"/>
    </w:rPr>
  </w:style>
  <w:style w:type="character" w:customStyle="1" w:styleId="Nadpis9Char">
    <w:name w:val="Nadpis 9 Char"/>
    <w:basedOn w:val="Standardnpsmoodstavce"/>
    <w:link w:val="Nadpis9"/>
    <w:rsid w:val="00260EA8"/>
    <w:rPr>
      <w:rFonts w:ascii="Arial" w:hAnsi="Arial"/>
      <w:b/>
      <w:color w:val="808080"/>
      <w:sz w:val="28"/>
    </w:rPr>
  </w:style>
  <w:style w:type="paragraph" w:styleId="Nzev">
    <w:name w:val="Title"/>
    <w:basedOn w:val="Normln"/>
    <w:link w:val="NzevChar"/>
    <w:qFormat/>
    <w:rsid w:val="00260EA8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260EA8"/>
    <w:rPr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Odstavecseseznamem">
    <w:name w:val="List Paragraph"/>
    <w:basedOn w:val="Normln"/>
    <w:uiPriority w:val="34"/>
    <w:qFormat/>
    <w:rsid w:val="00260EA8"/>
    <w:pPr>
      <w:ind w:left="720"/>
      <w:contextualSpacing/>
    </w:pPr>
  </w:style>
  <w:style w:type="paragraph" w:styleId="Zhlav">
    <w:name w:val="header"/>
    <w:basedOn w:val="Normln"/>
    <w:link w:val="ZhlavChar"/>
    <w:rsid w:val="00911AA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AA2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1A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1AA2"/>
    <w:rPr>
      <w:lang w:eastAsia="cs-CZ"/>
    </w:rPr>
  </w:style>
  <w:style w:type="table" w:styleId="Mkatabulky">
    <w:name w:val="Table Grid"/>
    <w:basedOn w:val="Normlntabulka"/>
    <w:uiPriority w:val="59"/>
    <w:rsid w:val="00F07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009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0931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09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93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931"/>
    <w:rPr>
      <w:rFonts w:ascii="Arial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9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931"/>
    <w:rPr>
      <w:rFonts w:ascii="Arial" w:hAnsi="Arial"/>
      <w:b/>
      <w:bCs/>
      <w:lang w:eastAsia="cs-CZ"/>
    </w:rPr>
  </w:style>
  <w:style w:type="paragraph" w:styleId="Revize">
    <w:name w:val="Revision"/>
    <w:hidden/>
    <w:uiPriority w:val="99"/>
    <w:semiHidden/>
    <w:rsid w:val="00D54604"/>
    <w:rPr>
      <w:rFonts w:ascii="Arial" w:hAnsi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45BA-A3BD-44F9-BFFE-C299F60E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Pojistkové vložky VN</vt:lpstr>
    </vt:vector>
  </TitlesOfParts>
  <Company>E.GD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Pojistkové vložky VN</dc:title>
  <dc:subject>Pojistkové vložky VN</dc:subject>
  <dc:creator>Tomáš Kos / kl. 3234</dc:creator>
  <cp:keywords>01/2021</cp:keywords>
  <cp:lastModifiedBy>Kos, Tomáš</cp:lastModifiedBy>
  <cp:revision>27</cp:revision>
  <cp:lastPrinted>2016-01-14T13:39:00Z</cp:lastPrinted>
  <dcterms:created xsi:type="dcterms:W3CDTF">2015-11-02T07:22:00Z</dcterms:created>
  <dcterms:modified xsi:type="dcterms:W3CDTF">2021-04-09T06:43:00Z</dcterms:modified>
</cp:coreProperties>
</file>